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8E72F3" w14:textId="30DCDB59" w:rsidR="00D309CC" w:rsidRDefault="00D309CC" w:rsidP="00D46431">
      <w:pPr>
        <w:pStyle w:val="CH"/>
      </w:pPr>
      <w:bookmarkStart w:id="0" w:name="historyclause"/>
      <w:r>
        <w:t xml:space="preserve">3GPP </w:t>
      </w:r>
      <w:r w:rsidR="00595C50">
        <w:t>RAN4</w:t>
      </w:r>
      <w:r>
        <w:t xml:space="preserve"> Meeting </w:t>
      </w:r>
      <w:r w:rsidR="00595C50">
        <w:t>#11</w:t>
      </w:r>
      <w:r w:rsidR="004B5348">
        <w:t>1</w:t>
      </w:r>
      <w:r>
        <w:tab/>
      </w:r>
      <w:r w:rsidR="00D46431">
        <w:tab/>
      </w:r>
      <w:r w:rsidR="004B5348" w:rsidRPr="004B5348">
        <w:t>R4-2407060</w:t>
      </w:r>
    </w:p>
    <w:p w14:paraId="50DC9730" w14:textId="0C76CE65" w:rsidR="00D309CC" w:rsidRPr="00FD166F" w:rsidRDefault="004B5348" w:rsidP="00D46431">
      <w:pPr>
        <w:pStyle w:val="CH"/>
        <w:tabs>
          <w:tab w:val="clear" w:pos="7920"/>
        </w:tabs>
        <w:rPr>
          <w:b w:val="0"/>
        </w:rPr>
      </w:pPr>
      <w:r>
        <w:t>Fukuoka, Japan</w:t>
      </w:r>
      <w:r w:rsidR="00595C50">
        <w:t xml:space="preserve">, </w:t>
      </w:r>
      <w:r>
        <w:t>May 20-24</w:t>
      </w:r>
      <w:r w:rsidR="00595C50">
        <w:t>, 2024</w:t>
      </w:r>
    </w:p>
    <w:p w14:paraId="39A0EE25" w14:textId="77777777" w:rsidR="00D309CC" w:rsidRDefault="00D309CC" w:rsidP="00D309CC">
      <w:pPr>
        <w:tabs>
          <w:tab w:val="left" w:pos="2160"/>
        </w:tabs>
        <w:rPr>
          <w:rFonts w:ascii="Arial" w:hAnsi="Arial" w:cs="Arial"/>
          <w:b/>
        </w:rPr>
      </w:pPr>
    </w:p>
    <w:p w14:paraId="6DDCE159" w14:textId="62391CCC" w:rsidR="00D309CC" w:rsidRPr="00595C50" w:rsidRDefault="00D309CC" w:rsidP="00D309CC">
      <w:pPr>
        <w:pStyle w:val="CH"/>
      </w:pPr>
      <w:r w:rsidRPr="0008103A">
        <w:t>Agenda item:</w:t>
      </w:r>
      <w:r>
        <w:tab/>
      </w:r>
      <w:r w:rsidR="004B5348" w:rsidRPr="004B5348">
        <w:t>10.4.2.2</w:t>
      </w:r>
    </w:p>
    <w:p w14:paraId="4DBE005A" w14:textId="3BD9E58D" w:rsidR="00D309CC" w:rsidRPr="0008103A" w:rsidRDefault="00D309CC" w:rsidP="00D309CC">
      <w:pPr>
        <w:pStyle w:val="CH"/>
        <w:rPr>
          <w:b w:val="0"/>
        </w:rPr>
      </w:pPr>
      <w:r>
        <w:t>Source:</w:t>
      </w:r>
      <w:r>
        <w:tab/>
        <w:t>Apple</w:t>
      </w:r>
    </w:p>
    <w:p w14:paraId="0D2061A1" w14:textId="0E53F1EA" w:rsidR="00D309CC" w:rsidRPr="00595C50" w:rsidRDefault="00D309CC" w:rsidP="00D309CC">
      <w:pPr>
        <w:pStyle w:val="CH"/>
      </w:pPr>
      <w:r w:rsidRPr="0008103A">
        <w:t>Title:</w:t>
      </w:r>
      <w:r w:rsidRPr="0008103A">
        <w:tab/>
      </w:r>
      <w:r w:rsidR="000105BD" w:rsidRPr="000105BD">
        <w:t>On NTN TRP TRS methodology</w:t>
      </w:r>
    </w:p>
    <w:p w14:paraId="052B1E0C" w14:textId="5F618DCE" w:rsidR="00104BC6" w:rsidRPr="00595C50" w:rsidRDefault="00104BC6" w:rsidP="00D309CC">
      <w:pPr>
        <w:pStyle w:val="CH"/>
      </w:pPr>
      <w:r>
        <w:t>WI/SI:</w:t>
      </w:r>
      <w:r>
        <w:tab/>
      </w:r>
      <w:r w:rsidR="00595C50" w:rsidRPr="00595C50">
        <w:t>TRP_TRS_MIMO_OTA_Ph3-Core</w:t>
      </w:r>
    </w:p>
    <w:p w14:paraId="6C6D1281" w14:textId="50705227" w:rsidR="00104BC6" w:rsidRDefault="00104BC6" w:rsidP="00D309CC">
      <w:pPr>
        <w:pStyle w:val="CH"/>
        <w:rPr>
          <w:b w:val="0"/>
        </w:rPr>
      </w:pPr>
      <w:r>
        <w:t>Release:</w:t>
      </w:r>
      <w:r>
        <w:tab/>
      </w:r>
      <w:r w:rsidR="00595C50">
        <w:t>Rel-19</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1D289629" w14:textId="4540AA20" w:rsidR="008E7986" w:rsidRDefault="00B845A4" w:rsidP="008E7986">
      <w:r>
        <w:t xml:space="preserve">During the RAN #103 meeting a new Work Item on </w:t>
      </w:r>
      <w:r w:rsidRPr="00B845A4">
        <w:t>TRP (Total Radiated Power), TRS (Total Radiated Sensitivity) and MIMO OTA (Over the Air) testing enhancement Phase 3</w:t>
      </w:r>
      <w:r>
        <w:t xml:space="preserve"> was approved with the following scope related to </w:t>
      </w:r>
      <w:r w:rsidR="001F718D">
        <w:t>IoT/NR NTN</w:t>
      </w:r>
      <w:r>
        <w:t xml:space="preserve"> devices:</w:t>
      </w:r>
    </w:p>
    <w:tbl>
      <w:tblPr>
        <w:tblStyle w:val="TableGrid"/>
        <w:tblW w:w="0" w:type="auto"/>
        <w:tblLook w:val="04A0" w:firstRow="1" w:lastRow="0" w:firstColumn="1" w:lastColumn="0" w:noHBand="0" w:noVBand="1"/>
      </w:tblPr>
      <w:tblGrid>
        <w:gridCol w:w="9631"/>
      </w:tblGrid>
      <w:tr w:rsidR="00B845A4" w14:paraId="5CD3CDB3" w14:textId="77777777" w:rsidTr="00B845A4">
        <w:tc>
          <w:tcPr>
            <w:tcW w:w="9631" w:type="dxa"/>
          </w:tcPr>
          <w:p w14:paraId="71841B81" w14:textId="77777777" w:rsidR="007F71BD" w:rsidRDefault="007F71BD" w:rsidP="007F71BD">
            <w:pPr>
              <w:pStyle w:val="ListParagraph"/>
              <w:widowControl w:val="0"/>
              <w:numPr>
                <w:ilvl w:val="0"/>
                <w:numId w:val="9"/>
              </w:numPr>
              <w:overflowPunct/>
              <w:autoSpaceDE/>
              <w:autoSpaceDN/>
              <w:adjustRightInd/>
              <w:spacing w:after="120"/>
              <w:jc w:val="both"/>
              <w:textAlignment w:val="auto"/>
              <w:rPr>
                <w:szCs w:val="18"/>
              </w:rPr>
            </w:pPr>
            <w:r>
              <w:rPr>
                <w:szCs w:val="18"/>
              </w:rPr>
              <w:t>Study and define test methodology and radiated performance metric for FR1 NTN devices (including NR NTN and IoT NTN)</w:t>
            </w:r>
          </w:p>
          <w:p w14:paraId="742022B7" w14:textId="77777777" w:rsidR="007F71BD" w:rsidRDefault="007F71BD" w:rsidP="007F71BD">
            <w:pPr>
              <w:pStyle w:val="ListParagraph"/>
              <w:widowControl w:val="0"/>
              <w:numPr>
                <w:ilvl w:val="1"/>
                <w:numId w:val="9"/>
              </w:numPr>
              <w:overflowPunct/>
              <w:autoSpaceDE/>
              <w:autoSpaceDN/>
              <w:adjustRightInd/>
              <w:spacing w:after="120"/>
              <w:textAlignment w:val="auto"/>
              <w:rPr>
                <w:szCs w:val="18"/>
              </w:rPr>
            </w:pPr>
            <w:r>
              <w:rPr>
                <w:szCs w:val="18"/>
              </w:rPr>
              <w:t xml:space="preserve">Study the usage scenarios and develop enhanced test </w:t>
            </w:r>
            <w:proofErr w:type="gramStart"/>
            <w:r>
              <w:rPr>
                <w:szCs w:val="18"/>
              </w:rPr>
              <w:t>methodology</w:t>
            </w:r>
            <w:proofErr w:type="gramEnd"/>
          </w:p>
          <w:p w14:paraId="0FE0B441" w14:textId="77777777" w:rsidR="007F71BD" w:rsidRDefault="007F71BD" w:rsidP="007F71BD">
            <w:pPr>
              <w:pStyle w:val="ListParagraph"/>
              <w:widowControl w:val="0"/>
              <w:numPr>
                <w:ilvl w:val="1"/>
                <w:numId w:val="9"/>
              </w:numPr>
              <w:overflowPunct/>
              <w:autoSpaceDE/>
              <w:autoSpaceDN/>
              <w:adjustRightInd/>
              <w:spacing w:after="120"/>
              <w:textAlignment w:val="auto"/>
              <w:rPr>
                <w:szCs w:val="18"/>
              </w:rPr>
            </w:pPr>
            <w:r>
              <w:rPr>
                <w:szCs w:val="18"/>
              </w:rPr>
              <w:t>Study and specify the pro</w:t>
            </w:r>
            <w:r>
              <w:rPr>
                <w:rFonts w:hint="eastAsia"/>
                <w:szCs w:val="18"/>
                <w:lang w:eastAsia="zh-CN"/>
              </w:rPr>
              <w:t>p</w:t>
            </w:r>
            <w:r>
              <w:rPr>
                <w:szCs w:val="18"/>
              </w:rPr>
              <w:t xml:space="preserve">er performance </w:t>
            </w:r>
            <w:proofErr w:type="gramStart"/>
            <w:r>
              <w:rPr>
                <w:szCs w:val="18"/>
              </w:rPr>
              <w:t>metric</w:t>
            </w:r>
            <w:proofErr w:type="gramEnd"/>
          </w:p>
          <w:p w14:paraId="330EE0D3" w14:textId="1213F024" w:rsidR="00B845A4" w:rsidRPr="007F71BD" w:rsidRDefault="007F71BD" w:rsidP="007F71BD">
            <w:pPr>
              <w:pStyle w:val="ListParagraph"/>
              <w:widowControl w:val="0"/>
              <w:numPr>
                <w:ilvl w:val="1"/>
                <w:numId w:val="9"/>
              </w:numPr>
              <w:overflowPunct/>
              <w:autoSpaceDE/>
              <w:autoSpaceDN/>
              <w:adjustRightInd/>
              <w:spacing w:after="120"/>
              <w:textAlignment w:val="auto"/>
              <w:rPr>
                <w:szCs w:val="18"/>
              </w:rPr>
            </w:pPr>
            <w:r>
              <w:rPr>
                <w:szCs w:val="18"/>
              </w:rPr>
              <w:t>Develop preliminary Measurement Uncertainty (</w:t>
            </w:r>
            <w:proofErr w:type="gramStart"/>
            <w:r>
              <w:rPr>
                <w:szCs w:val="18"/>
              </w:rPr>
              <w:t>MU)  (</w:t>
            </w:r>
            <w:proofErr w:type="gramEnd"/>
            <w:r>
              <w:rPr>
                <w:szCs w:val="18"/>
              </w:rPr>
              <w:t>RAN5)</w:t>
            </w:r>
          </w:p>
        </w:tc>
      </w:tr>
    </w:tbl>
    <w:p w14:paraId="4DEAC5EF" w14:textId="77777777" w:rsidR="00B845A4" w:rsidRDefault="00B845A4" w:rsidP="008E7986"/>
    <w:p w14:paraId="4F883144" w14:textId="486706B5" w:rsidR="008A3062" w:rsidRDefault="008A3062" w:rsidP="008E7986">
      <w:r>
        <w:t>During the RAN4 #110bis meeting</w:t>
      </w:r>
      <w:r w:rsidR="00DE2F7A">
        <w:t xml:space="preserve"> a range of topics was discussed, including device type and potential metric differentiation, assumption on usage scenario, performance metric, and test parameters </w:t>
      </w:r>
      <w:r w:rsidR="00DE2F7A">
        <w:fldChar w:fldCharType="begin"/>
      </w:r>
      <w:r w:rsidR="00DE2F7A">
        <w:instrText xml:space="preserve"> REF _Ref166394803 \r \h </w:instrText>
      </w:r>
      <w:r w:rsidR="00DE2F7A">
        <w:fldChar w:fldCharType="separate"/>
      </w:r>
      <w:r w:rsidR="003A0937">
        <w:t>[2]</w:t>
      </w:r>
      <w:r w:rsidR="00DE2F7A">
        <w:fldChar w:fldCharType="end"/>
      </w:r>
      <w:r w:rsidR="009D30C3">
        <w:t>:</w:t>
      </w:r>
    </w:p>
    <w:p w14:paraId="0B7B26EB" w14:textId="77777777" w:rsidR="009D30C3" w:rsidRDefault="009D30C3" w:rsidP="008E7986"/>
    <w:p w14:paraId="5FA31EED" w14:textId="0A20F46D" w:rsidR="009D30C3" w:rsidRDefault="009D30C3" w:rsidP="009D30C3">
      <w:pPr>
        <w:pStyle w:val="TH"/>
      </w:pPr>
      <w:r>
        <w:t>Table 1: Summary of RAN4 #110 agreements on NTN TRP/TRS</w:t>
      </w:r>
    </w:p>
    <w:p w14:paraId="71C5641F" w14:textId="77777777" w:rsidR="009D30C3" w:rsidRDefault="009D30C3" w:rsidP="008E7986"/>
    <w:tbl>
      <w:tblPr>
        <w:tblW w:w="0" w:type="auto"/>
        <w:tblCellMar>
          <w:left w:w="0" w:type="dxa"/>
          <w:right w:w="0" w:type="dxa"/>
        </w:tblCellMar>
        <w:tblLook w:val="04A0" w:firstRow="1" w:lastRow="0" w:firstColumn="1" w:lastColumn="0" w:noHBand="0" w:noVBand="1"/>
      </w:tblPr>
      <w:tblGrid>
        <w:gridCol w:w="2610"/>
        <w:gridCol w:w="7015"/>
      </w:tblGrid>
      <w:tr w:rsidR="009D30C3" w:rsidRPr="009D30C3" w14:paraId="45BD3BF1" w14:textId="77777777" w:rsidTr="00A1026D">
        <w:trPr>
          <w:trHeight w:val="52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7BC1C0" w14:textId="77777777" w:rsidR="009D30C3" w:rsidRPr="009D30C3" w:rsidRDefault="009D30C3" w:rsidP="009D30C3">
            <w:pPr>
              <w:pStyle w:val="TAL"/>
            </w:pPr>
            <w:r w:rsidRPr="009D30C3">
              <w:t>Issue 3-1-1: UE type for NR-NTN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C4BE16" w14:textId="77777777" w:rsidR="009D30C3" w:rsidRPr="009D30C3" w:rsidRDefault="009D30C3" w:rsidP="009D30C3">
            <w:pPr>
              <w:pStyle w:val="TAL"/>
            </w:pPr>
            <w:r w:rsidRPr="009D30C3">
              <w:t>RAN4 further check whether the test method/system can be generic for different UE type. If not, further discuss potential prioritization for different UE types (e.g., Handheld and FR1 VSAT-like device). </w:t>
            </w:r>
          </w:p>
        </w:tc>
      </w:tr>
      <w:tr w:rsidR="009D30C3" w:rsidRPr="009D30C3" w14:paraId="5EC3DA5B" w14:textId="77777777" w:rsidTr="00A1026D">
        <w:trPr>
          <w:trHeight w:val="25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16040" w14:textId="77777777" w:rsidR="009D30C3" w:rsidRPr="009D30C3" w:rsidRDefault="009D30C3" w:rsidP="009D30C3">
            <w:pPr>
              <w:pStyle w:val="TAL"/>
            </w:pPr>
            <w:r w:rsidRPr="009D30C3">
              <w:t>Issue 3-1-2: UE type for IoT-NTN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6269B" w14:textId="77777777" w:rsidR="009D30C3" w:rsidRPr="009D30C3" w:rsidRDefault="009D30C3" w:rsidP="009D30C3">
            <w:pPr>
              <w:pStyle w:val="TAL"/>
            </w:pPr>
            <w:r w:rsidRPr="009D30C3">
              <w:t>RAN4 could further discuss the target UE form factors and corresponding size, antenna design, etc., for IoT NTN OTA</w:t>
            </w:r>
          </w:p>
        </w:tc>
      </w:tr>
      <w:tr w:rsidR="009D30C3" w:rsidRPr="009D30C3" w14:paraId="04A5BB5A" w14:textId="77777777" w:rsidTr="00A1026D">
        <w:trPr>
          <w:trHeight w:val="52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9CAAEE" w14:textId="77777777" w:rsidR="009D30C3" w:rsidRPr="009D30C3" w:rsidRDefault="009D30C3" w:rsidP="009D30C3">
            <w:pPr>
              <w:pStyle w:val="TAL"/>
            </w:pPr>
            <w:r w:rsidRPr="009D30C3">
              <w:t>Issue 3-1-3: Usage scenarios for NR-NTN and IoT-NTN handheld UE</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562616" w14:textId="77777777" w:rsidR="009D30C3" w:rsidRPr="009D30C3" w:rsidRDefault="009D30C3" w:rsidP="009D30C3">
            <w:pPr>
              <w:pStyle w:val="TAL"/>
            </w:pPr>
            <w:r w:rsidRPr="009D30C3">
              <w:t xml:space="preserve">RAN4 further discuss the usage scenarios for NR-NTN and IoT-NTN. Input from satellite operators is </w:t>
            </w:r>
            <w:proofErr w:type="gramStart"/>
            <w:r w:rsidRPr="009D30C3">
              <w:t>encouraged</w:t>
            </w:r>
            <w:proofErr w:type="gramEnd"/>
          </w:p>
          <w:p w14:paraId="0EFFC142" w14:textId="77777777" w:rsidR="009D30C3" w:rsidRPr="009D30C3" w:rsidRDefault="009D30C3" w:rsidP="009D30C3">
            <w:pPr>
              <w:pStyle w:val="TAL"/>
            </w:pPr>
            <w:r w:rsidRPr="009D30C3">
              <w:t>usage scenario can be considered with performance metric together</w:t>
            </w:r>
          </w:p>
        </w:tc>
      </w:tr>
      <w:tr w:rsidR="009D30C3" w:rsidRPr="009D30C3" w14:paraId="25D9EBEC" w14:textId="77777777" w:rsidTr="00A1026D">
        <w:trPr>
          <w:trHeight w:val="160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110BEA" w14:textId="77777777" w:rsidR="009D30C3" w:rsidRPr="009D30C3" w:rsidRDefault="009D30C3" w:rsidP="009D30C3">
            <w:pPr>
              <w:pStyle w:val="TAL"/>
            </w:pPr>
            <w:r w:rsidRPr="009D30C3">
              <w:t>Issue 3-2-1: whether RAN4 should consider different performance metric for different UE types or satellite orbits</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02EDE4" w14:textId="77777777" w:rsidR="009D30C3" w:rsidRPr="009D30C3" w:rsidRDefault="009D30C3" w:rsidP="009D30C3">
            <w:pPr>
              <w:pStyle w:val="TAL"/>
            </w:pPr>
            <w:r w:rsidRPr="009D30C3">
              <w:t>RAN4 further discuss potential performance metric for different FR1 UE types. </w:t>
            </w:r>
          </w:p>
          <w:p w14:paraId="3D6D3485" w14:textId="77777777" w:rsidR="009D30C3" w:rsidRPr="009D30C3" w:rsidRDefault="009D30C3" w:rsidP="009D30C3">
            <w:pPr>
              <w:pStyle w:val="TAL"/>
            </w:pPr>
            <w:r w:rsidRPr="009D30C3">
              <w:t>FFS whether different performance metric for different UE type. FFS Handheld UE is prioritized.</w:t>
            </w:r>
          </w:p>
          <w:p w14:paraId="2184B35A" w14:textId="77777777" w:rsidR="009D30C3" w:rsidRPr="009D30C3" w:rsidRDefault="009D30C3" w:rsidP="009D30C3">
            <w:pPr>
              <w:pStyle w:val="TAL"/>
            </w:pPr>
            <w:r w:rsidRPr="009D30C3">
              <w:t xml:space="preserve">FFS whether separate metrics for NR/IoT NTN UEs based on their support for either GSO or NGSO or </w:t>
            </w:r>
            <w:proofErr w:type="gramStart"/>
            <w:r w:rsidRPr="009D30C3">
              <w:t>both</w:t>
            </w:r>
            <w:proofErr w:type="gramEnd"/>
          </w:p>
          <w:p w14:paraId="7AE13FC9" w14:textId="77777777" w:rsidR="009D30C3" w:rsidRPr="009D30C3" w:rsidRDefault="009D30C3" w:rsidP="009D30C3">
            <w:pPr>
              <w:pStyle w:val="TAL"/>
            </w:pPr>
            <w:r w:rsidRPr="009D30C3">
              <w:t xml:space="preserve">FFS whether separate metrics for NR/IoT NTN UEs based on their support for either GSO or NGSO or </w:t>
            </w:r>
            <w:proofErr w:type="gramStart"/>
            <w:r w:rsidRPr="009D30C3">
              <w:t>both</w:t>
            </w:r>
            <w:proofErr w:type="gramEnd"/>
          </w:p>
          <w:p w14:paraId="2E58F5C9" w14:textId="13919D0B" w:rsidR="009D30C3" w:rsidRPr="009D30C3" w:rsidRDefault="009D30C3" w:rsidP="009D30C3">
            <w:pPr>
              <w:pStyle w:val="TAL"/>
            </w:pPr>
            <w:r w:rsidRPr="009D30C3">
              <w:t xml:space="preserve">FFS whether different performance metrics should be defined for high earth orbit (such as GEO) and low earth orbit (i.e. LEO) </w:t>
            </w:r>
            <w:proofErr w:type="gramStart"/>
            <w:r w:rsidRPr="009D30C3">
              <w:t>due to</w:t>
            </w:r>
            <w:proofErr w:type="gramEnd"/>
            <w:r w:rsidRPr="009D30C3">
              <w:t xml:space="preserve"> they have different requirements on the radiating characteristics</w:t>
            </w:r>
          </w:p>
        </w:tc>
      </w:tr>
    </w:tbl>
    <w:p w14:paraId="3DD200CD" w14:textId="77777777" w:rsidR="009D30C3" w:rsidRDefault="009D30C3" w:rsidP="008E7986"/>
    <w:tbl>
      <w:tblPr>
        <w:tblW w:w="0" w:type="auto"/>
        <w:tblCellMar>
          <w:left w:w="0" w:type="dxa"/>
          <w:right w:w="0" w:type="dxa"/>
        </w:tblCellMar>
        <w:tblLook w:val="04A0" w:firstRow="1" w:lastRow="0" w:firstColumn="1" w:lastColumn="0" w:noHBand="0" w:noVBand="1"/>
      </w:tblPr>
      <w:tblGrid>
        <w:gridCol w:w="2610"/>
        <w:gridCol w:w="7015"/>
      </w:tblGrid>
      <w:tr w:rsidR="00A1026D" w:rsidRPr="009D30C3" w14:paraId="29CE3A45" w14:textId="77777777" w:rsidTr="00A83424">
        <w:trPr>
          <w:trHeight w:val="727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2F8648" w14:textId="77777777" w:rsidR="00A1026D" w:rsidRPr="009D30C3" w:rsidRDefault="00A1026D" w:rsidP="00A83424">
            <w:pPr>
              <w:pStyle w:val="TAL"/>
            </w:pPr>
            <w:r w:rsidRPr="009D30C3">
              <w:lastRenderedPageBreak/>
              <w:t>Issue 3-2-2: Proper performance metric for NR-NTN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3F499A" w14:textId="77777777" w:rsidR="00A1026D" w:rsidRPr="009D30C3" w:rsidRDefault="00A1026D" w:rsidP="00A83424">
            <w:pPr>
              <w:pStyle w:val="TAL"/>
            </w:pPr>
            <w:r w:rsidRPr="009D30C3">
              <w:t>Consider the following initial input as a starting point for further discussions:</w:t>
            </w:r>
          </w:p>
          <w:p w14:paraId="6CF783CA" w14:textId="77777777" w:rsidR="00A1026D" w:rsidRPr="009D30C3" w:rsidRDefault="00A1026D" w:rsidP="00A83424">
            <w:pPr>
              <w:pStyle w:val="TAL"/>
            </w:pPr>
            <w:r w:rsidRPr="009D30C3">
              <w:t xml:space="preserve">Option 1: consider the following </w:t>
            </w:r>
            <w:proofErr w:type="gramStart"/>
            <w:r w:rsidRPr="009D30C3">
              <w:t>aspects</w:t>
            </w:r>
            <w:proofErr w:type="gramEnd"/>
          </w:p>
          <w:p w14:paraId="6E87DD55" w14:textId="77777777" w:rsidR="00A1026D" w:rsidRPr="009D30C3" w:rsidRDefault="00A1026D" w:rsidP="00A83424">
            <w:pPr>
              <w:pStyle w:val="TAL"/>
            </w:pPr>
            <w:r w:rsidRPr="009D30C3">
              <w:t xml:space="preserve">Option 1: integrated power/sensitivity within declared half </w:t>
            </w:r>
            <w:proofErr w:type="gramStart"/>
            <w:r w:rsidRPr="009D30C3">
              <w:t>sphere</w:t>
            </w:r>
            <w:proofErr w:type="gramEnd"/>
          </w:p>
          <w:p w14:paraId="6D42F6F1" w14:textId="77777777" w:rsidR="00A1026D" w:rsidRPr="009D30C3" w:rsidRDefault="00A1026D" w:rsidP="00A83424">
            <w:pPr>
              <w:pStyle w:val="TAL"/>
            </w:pPr>
            <w:r w:rsidRPr="009D30C3">
              <w:t>Option 2: peak EIRP/EIS only</w:t>
            </w:r>
          </w:p>
          <w:p w14:paraId="3D087F80" w14:textId="77777777" w:rsidR="00A1026D" w:rsidRPr="009D30C3" w:rsidRDefault="00A1026D" w:rsidP="00A83424">
            <w:pPr>
              <w:pStyle w:val="TAL"/>
            </w:pPr>
            <w:r w:rsidRPr="009D30C3">
              <w:t xml:space="preserve">Option 3: peak EIRP/EIS + X%-tile spherical coverage within declared half </w:t>
            </w:r>
            <w:proofErr w:type="gramStart"/>
            <w:r w:rsidRPr="009D30C3">
              <w:t>sphere</w:t>
            </w:r>
            <w:proofErr w:type="gramEnd"/>
          </w:p>
          <w:p w14:paraId="0A102666" w14:textId="77777777" w:rsidR="00A1026D" w:rsidRPr="009D30C3" w:rsidRDefault="00A1026D" w:rsidP="00A83424">
            <w:pPr>
              <w:pStyle w:val="TAL"/>
            </w:pPr>
            <w:r w:rsidRPr="009D30C3">
              <w:t>Option 4: peak EIRP/EIS + Y%-tile spherical coverage from whole sphere</w:t>
            </w:r>
          </w:p>
          <w:p w14:paraId="289DC2D1" w14:textId="77777777" w:rsidR="00A1026D" w:rsidRPr="009D30C3" w:rsidRDefault="00A1026D" w:rsidP="00A83424">
            <w:pPr>
              <w:pStyle w:val="TAL"/>
            </w:pPr>
          </w:p>
          <w:p w14:paraId="47478266" w14:textId="77777777" w:rsidR="00A1026D" w:rsidRPr="009D30C3" w:rsidRDefault="00A1026D" w:rsidP="00A83424">
            <w:pPr>
              <w:pStyle w:val="TAL"/>
            </w:pPr>
            <w:r w:rsidRPr="009D30C3">
              <w:t xml:space="preserve">Option 2: consider the following </w:t>
            </w:r>
            <w:proofErr w:type="gramStart"/>
            <w:r w:rsidRPr="009D30C3">
              <w:t>aspects</w:t>
            </w:r>
            <w:proofErr w:type="gramEnd"/>
          </w:p>
          <w:p w14:paraId="1D625EEB" w14:textId="77777777" w:rsidR="00A1026D" w:rsidRPr="009D30C3" w:rsidRDefault="00A1026D" w:rsidP="00A83424">
            <w:pPr>
              <w:pStyle w:val="TAL"/>
            </w:pPr>
            <w:r w:rsidRPr="009D30C3">
              <w:t xml:space="preserve">Consider a general framework for each UE type, to specify performance metric for different use cases / power classes, e.g., a set of </w:t>
            </w:r>
            <w:proofErr w:type="gramStart"/>
            <w:r w:rsidRPr="009D30C3">
              <w:t>metric</w:t>
            </w:r>
            <w:proofErr w:type="gramEnd"/>
            <w:r w:rsidRPr="009D30C3">
              <w:t xml:space="preserve"> for Handheld, and other set for FR1 VSAT-like UE.</w:t>
            </w:r>
          </w:p>
          <w:p w14:paraId="61E02B5F" w14:textId="77777777" w:rsidR="00A1026D" w:rsidRPr="009D30C3" w:rsidRDefault="00A1026D" w:rsidP="00A83424">
            <w:pPr>
              <w:pStyle w:val="TAL"/>
            </w:pPr>
            <w:r w:rsidRPr="009D30C3">
              <w:t>Consider the assumption: UE elevation angles for NTN are typically &gt;20°, in majority of cases.</w:t>
            </w:r>
          </w:p>
          <w:p w14:paraId="6FECB8B8" w14:textId="77777777" w:rsidR="00A1026D" w:rsidRPr="009D30C3" w:rsidRDefault="00A1026D" w:rsidP="00A83424">
            <w:pPr>
              <w:pStyle w:val="TAL"/>
            </w:pPr>
            <w:r w:rsidRPr="009D30C3">
              <w:t>Consider TRP, TRS, EIRP, and EIS as starting point. Further discuss other performance metric based on NTN usage scenarios, e.g., directivity requirements, Antenna Gain.</w:t>
            </w:r>
          </w:p>
          <w:p w14:paraId="6777698C" w14:textId="77777777" w:rsidR="00A1026D" w:rsidRPr="009D30C3" w:rsidRDefault="00A1026D" w:rsidP="00A83424">
            <w:pPr>
              <w:pStyle w:val="TAL"/>
            </w:pPr>
          </w:p>
          <w:p w14:paraId="6B18FFB1" w14:textId="77777777" w:rsidR="00A1026D" w:rsidRPr="009D30C3" w:rsidRDefault="00A1026D" w:rsidP="00A83424">
            <w:pPr>
              <w:pStyle w:val="TAL"/>
            </w:pPr>
            <w:r w:rsidRPr="009D30C3">
              <w:t xml:space="preserve">Option 3: consider the following </w:t>
            </w:r>
            <w:proofErr w:type="gramStart"/>
            <w:r w:rsidRPr="009D30C3">
              <w:t>aspects</w:t>
            </w:r>
            <w:proofErr w:type="gramEnd"/>
          </w:p>
          <w:p w14:paraId="39160F5B" w14:textId="77777777" w:rsidR="00A1026D" w:rsidRPr="009D30C3" w:rsidRDefault="00A1026D" w:rsidP="00A83424">
            <w:pPr>
              <w:pStyle w:val="TAL"/>
            </w:pPr>
            <w:r w:rsidRPr="009D30C3">
              <w:t xml:space="preserve">consider WRP and WRS defined in R4-2404278 as performance metrics for NTN </w:t>
            </w:r>
            <w:proofErr w:type="gramStart"/>
            <w:r w:rsidRPr="009D30C3">
              <w:t>devices</w:t>
            </w:r>
            <w:proofErr w:type="gramEnd"/>
          </w:p>
          <w:p w14:paraId="1E57D8AC" w14:textId="77777777" w:rsidR="00A1026D" w:rsidRPr="009D30C3" w:rsidRDefault="00A1026D" w:rsidP="00A83424">
            <w:pPr>
              <w:pStyle w:val="TAL"/>
            </w:pPr>
            <w:r w:rsidRPr="009D30C3">
              <w:t xml:space="preserve">consider EIRP and EIS CDF percentile thresholds as performance metrics for NTN </w:t>
            </w:r>
            <w:proofErr w:type="gramStart"/>
            <w:r w:rsidRPr="009D30C3">
              <w:t>devices</w:t>
            </w:r>
            <w:proofErr w:type="gramEnd"/>
          </w:p>
          <w:p w14:paraId="2B200452" w14:textId="77777777" w:rsidR="00A1026D" w:rsidRPr="009D30C3" w:rsidRDefault="00A1026D" w:rsidP="00A83424">
            <w:pPr>
              <w:pStyle w:val="TAL"/>
            </w:pPr>
          </w:p>
          <w:p w14:paraId="06527C5C" w14:textId="77777777" w:rsidR="00A1026D" w:rsidRPr="009D30C3" w:rsidRDefault="00A1026D" w:rsidP="00A83424">
            <w:pPr>
              <w:pStyle w:val="TAL"/>
            </w:pPr>
            <w:r w:rsidRPr="009D30C3">
              <w:t>Option 4: Conical TRP/EIRP for Tx and conical TRS/EIS for Rx could be considered as the starting point for the metric of NTN device OTA testing. FFS on the range of q and f. </w:t>
            </w:r>
          </w:p>
          <w:p w14:paraId="25797C3D" w14:textId="77777777" w:rsidR="00A1026D" w:rsidRPr="009D30C3" w:rsidRDefault="00A1026D" w:rsidP="00A83424">
            <w:pPr>
              <w:pStyle w:val="TAL"/>
            </w:pPr>
          </w:p>
          <w:p w14:paraId="409FE715" w14:textId="77777777" w:rsidR="00A1026D" w:rsidRPr="009D30C3" w:rsidRDefault="00A1026D" w:rsidP="00A83424">
            <w:pPr>
              <w:pStyle w:val="TAL"/>
            </w:pPr>
            <w:r w:rsidRPr="009D30C3">
              <w:t xml:space="preserve">Option 5: Consider the following aspects for NTN performance </w:t>
            </w:r>
            <w:proofErr w:type="gramStart"/>
            <w:r w:rsidRPr="009D30C3">
              <w:t>metric</w:t>
            </w:r>
            <w:proofErr w:type="gramEnd"/>
          </w:p>
          <w:p w14:paraId="5170EFF0" w14:textId="77777777" w:rsidR="00A1026D" w:rsidRPr="009D30C3" w:rsidRDefault="00A1026D" w:rsidP="00A83424">
            <w:pPr>
              <w:pStyle w:val="TAL"/>
            </w:pPr>
            <w:r w:rsidRPr="009D30C3">
              <w:t>Adopting a directional antenna pattern as the starting point for the antenna characteristics of an FR1 NTN device.</w:t>
            </w:r>
          </w:p>
          <w:p w14:paraId="74B1A5D2" w14:textId="77777777" w:rsidR="00A1026D" w:rsidRPr="009D30C3" w:rsidRDefault="00A1026D" w:rsidP="00A83424">
            <w:pPr>
              <w:pStyle w:val="TAL"/>
            </w:pPr>
            <w:r w:rsidRPr="009D30C3">
              <w:t>Take UIRP and UHIS as the as the starting point for the performance metric of devices using directional antenna.</w:t>
            </w:r>
          </w:p>
          <w:p w14:paraId="5E336F1C" w14:textId="77777777" w:rsidR="00A1026D" w:rsidRPr="009D30C3" w:rsidRDefault="00A1026D" w:rsidP="00A83424">
            <w:pPr>
              <w:pStyle w:val="TAL"/>
            </w:pPr>
            <w:r w:rsidRPr="009D30C3">
              <w:t xml:space="preserve">Further discuss whether a smaller angle of test scan can be used or whether </w:t>
            </w:r>
            <w:proofErr w:type="gramStart"/>
            <w:r w:rsidRPr="009D30C3">
              <w:t>a</w:t>
            </w:r>
            <w:proofErr w:type="gramEnd"/>
            <w:r w:rsidRPr="009D30C3">
              <w:t xml:space="preserve"> EIRP/EIS CDF-like performance metric and be considered.</w:t>
            </w:r>
          </w:p>
          <w:p w14:paraId="763A6EBE" w14:textId="77777777" w:rsidR="00A1026D" w:rsidRPr="009D30C3" w:rsidRDefault="00A1026D" w:rsidP="00A83424">
            <w:pPr>
              <w:pStyle w:val="TAL"/>
            </w:pPr>
          </w:p>
          <w:p w14:paraId="3AB76C9B" w14:textId="77777777" w:rsidR="00A1026D" w:rsidRPr="009D30C3" w:rsidRDefault="00A1026D" w:rsidP="00A83424">
            <w:pPr>
              <w:pStyle w:val="TAL"/>
            </w:pPr>
            <w:r w:rsidRPr="009D30C3">
              <w:t>Option 6: other aspects are not precluded</w:t>
            </w:r>
          </w:p>
        </w:tc>
      </w:tr>
      <w:tr w:rsidR="00A1026D" w:rsidRPr="009D30C3" w14:paraId="5C4D5FF9" w14:textId="77777777" w:rsidTr="00A83424">
        <w:trPr>
          <w:trHeight w:val="510"/>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9E393D" w14:textId="77777777" w:rsidR="00A1026D" w:rsidRPr="009D30C3" w:rsidRDefault="00A1026D" w:rsidP="00A83424">
            <w:pPr>
              <w:pStyle w:val="TAL"/>
            </w:pPr>
            <w:r w:rsidRPr="009D30C3">
              <w:t>Issue 3-3-1: Test method for NR-NTN and IoT-NTN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06C0A3" w14:textId="77777777" w:rsidR="00A1026D" w:rsidRPr="009D30C3" w:rsidRDefault="00A1026D" w:rsidP="00A83424">
            <w:pPr>
              <w:pStyle w:val="TAL"/>
            </w:pPr>
            <w:r w:rsidRPr="009D30C3">
              <w:t>RAN4 further discuss potential test methods based on consideration in topics 3-1 and 3-2.</w:t>
            </w:r>
          </w:p>
          <w:p w14:paraId="6A190122" w14:textId="77777777" w:rsidR="00A1026D" w:rsidRPr="009D30C3" w:rsidRDefault="00A1026D" w:rsidP="00A83424">
            <w:pPr>
              <w:pStyle w:val="TAL"/>
            </w:pPr>
            <w:r w:rsidRPr="009D30C3">
              <w:t>Based on FR1 frequency range, above 10 GHz bands are not included in the NTN OTA discussion</w:t>
            </w:r>
          </w:p>
        </w:tc>
      </w:tr>
      <w:tr w:rsidR="00A1026D" w:rsidRPr="009D30C3" w14:paraId="79AB1F5B" w14:textId="77777777" w:rsidTr="00A83424">
        <w:trPr>
          <w:trHeight w:val="106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67BF82" w14:textId="77777777" w:rsidR="00A1026D" w:rsidRPr="009D30C3" w:rsidRDefault="00A1026D" w:rsidP="00A83424">
            <w:pPr>
              <w:pStyle w:val="TAL"/>
            </w:pPr>
            <w:r w:rsidRPr="009D30C3">
              <w:t>Issue 3-3-2: Test parameters for NR-NTN and IoT-NTN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2A8EDA" w14:textId="77777777" w:rsidR="00A1026D" w:rsidRPr="009D30C3" w:rsidRDefault="00A1026D" w:rsidP="00A83424">
            <w:pPr>
              <w:pStyle w:val="TAL"/>
            </w:pPr>
            <w:r w:rsidRPr="009D30C3">
              <w:t>RAN4 should define detailed OTA test parameters for NTN bands, e.g., CBW, SCS, Modulation, RB allocation, for both NR-NTN and IoT-NTN. Alignment with conducted test parameters can be considered. Input from satellite operators is encouraged. </w:t>
            </w:r>
          </w:p>
          <w:p w14:paraId="7DB73CF9" w14:textId="77777777" w:rsidR="00A1026D" w:rsidRPr="009D30C3" w:rsidRDefault="00A1026D" w:rsidP="00A83424">
            <w:pPr>
              <w:pStyle w:val="TAL"/>
            </w:pPr>
            <w:r w:rsidRPr="009D30C3">
              <w:t>RAN4 further discuss and check whether NR/IoT NTN radiated requirements shall be verified when Doppler conditions are set to zero and delay conditions are set to constant for all types of satellites. </w:t>
            </w:r>
          </w:p>
        </w:tc>
      </w:tr>
      <w:tr w:rsidR="00A1026D" w:rsidRPr="009D30C3" w14:paraId="553863F6" w14:textId="77777777" w:rsidTr="00A83424">
        <w:trPr>
          <w:trHeight w:val="25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DECC7D" w14:textId="77777777" w:rsidR="00A1026D" w:rsidRPr="009D30C3" w:rsidRDefault="00A1026D" w:rsidP="00A83424">
            <w:pPr>
              <w:pStyle w:val="TAL"/>
            </w:pPr>
            <w:r w:rsidRPr="009D30C3">
              <w:t>Issue 3-3-3: Settings of UE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579693" w14:textId="77777777" w:rsidR="00A1026D" w:rsidRPr="009D30C3" w:rsidRDefault="00A1026D" w:rsidP="00A83424">
            <w:pPr>
              <w:pStyle w:val="TAL"/>
            </w:pPr>
            <w:r w:rsidRPr="009D30C3">
              <w:t>RAN4 further discuss whether specific setting for NTN UE is needed, e.g., consider Soft-assistant function, allowance of TAS.</w:t>
            </w:r>
          </w:p>
        </w:tc>
      </w:tr>
      <w:tr w:rsidR="00A1026D" w:rsidRPr="009D30C3" w14:paraId="42914496" w14:textId="77777777" w:rsidTr="00A83424">
        <w:trPr>
          <w:trHeight w:val="255"/>
        </w:trPr>
        <w:tc>
          <w:tcPr>
            <w:tcW w:w="26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5FB70C" w14:textId="77777777" w:rsidR="00A1026D" w:rsidRPr="009D30C3" w:rsidRDefault="00A1026D" w:rsidP="00A83424">
            <w:pPr>
              <w:pStyle w:val="TAL"/>
            </w:pPr>
            <w:r w:rsidRPr="009D30C3">
              <w:t>Issue 3-3-4: test campaign of NTN UE </w:t>
            </w:r>
          </w:p>
        </w:tc>
        <w:tc>
          <w:tcPr>
            <w:tcW w:w="70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E29AA" w14:textId="77777777" w:rsidR="00A1026D" w:rsidRPr="009D30C3" w:rsidRDefault="00A1026D" w:rsidP="00A83424">
            <w:pPr>
              <w:pStyle w:val="TAL"/>
            </w:pPr>
            <w:r w:rsidRPr="009D30C3">
              <w:t>Given no requirements work for NTN devices in Rel-19, no test campaign is planned. </w:t>
            </w:r>
          </w:p>
        </w:tc>
      </w:tr>
    </w:tbl>
    <w:p w14:paraId="75DFC257" w14:textId="77777777" w:rsidR="00A1026D" w:rsidRDefault="00A1026D" w:rsidP="008E7986"/>
    <w:p w14:paraId="06E92CC7" w14:textId="2E6BE177" w:rsidR="008E7986" w:rsidRDefault="00B845A4" w:rsidP="008E7986">
      <w:r>
        <w:t xml:space="preserve">This contribution provides our </w:t>
      </w:r>
      <w:r w:rsidR="009D30C3">
        <w:t xml:space="preserve">further </w:t>
      </w:r>
      <w:r>
        <w:t>views related to this objective.</w:t>
      </w:r>
    </w:p>
    <w:p w14:paraId="3A67921B" w14:textId="1276B2D4" w:rsidR="008E7986" w:rsidRDefault="008E7986" w:rsidP="008E7986">
      <w:pPr>
        <w:pStyle w:val="Heading1"/>
      </w:pPr>
      <w:r>
        <w:t>2</w:t>
      </w:r>
      <w:r>
        <w:tab/>
      </w:r>
      <w:r w:rsidR="00B845A4">
        <w:t>Discussion</w:t>
      </w:r>
    </w:p>
    <w:p w14:paraId="793E8AFD" w14:textId="50B6FEC0" w:rsidR="0008084C" w:rsidRPr="0008084C" w:rsidRDefault="0008084C" w:rsidP="0008084C">
      <w:pPr>
        <w:pStyle w:val="Heading2"/>
      </w:pPr>
      <w:r>
        <w:t>2.1</w:t>
      </w:r>
      <w:r>
        <w:tab/>
        <w:t>Device type</w:t>
      </w:r>
    </w:p>
    <w:p w14:paraId="34DDFCA7" w14:textId="174D576A" w:rsidR="009C50E3" w:rsidRDefault="00FA2DA6" w:rsidP="00FA2DA6">
      <w:r>
        <w:t xml:space="preserve">The </w:t>
      </w:r>
      <w:r w:rsidR="0062176D">
        <w:t xml:space="preserve">assumptions that can be made about the </w:t>
      </w:r>
      <w:r>
        <w:t xml:space="preserve">user’s interaction with </w:t>
      </w:r>
      <w:r w:rsidR="0062176D">
        <w:t>the device</w:t>
      </w:r>
      <w:r>
        <w:t xml:space="preserve"> connected to NR/IoT NTN </w:t>
      </w:r>
      <w:r w:rsidR="009C50E3">
        <w:t>is</w:t>
      </w:r>
      <w:r>
        <w:t xml:space="preserve"> </w:t>
      </w:r>
      <w:r w:rsidR="009C50E3">
        <w:t xml:space="preserve">the first consideration which needs a resolution, as captured by Issue 3-1-1 in the Way </w:t>
      </w:r>
      <w:r w:rsidR="009C50E3">
        <w:lastRenderedPageBreak/>
        <w:t xml:space="preserve">Forward from the RAN4 #110bis meeting </w:t>
      </w:r>
      <w:r w:rsidR="009C50E3">
        <w:fldChar w:fldCharType="begin"/>
      </w:r>
      <w:r w:rsidR="009C50E3">
        <w:instrText xml:space="preserve"> REF _Ref166394803 \r \h </w:instrText>
      </w:r>
      <w:r w:rsidR="009C50E3">
        <w:fldChar w:fldCharType="separate"/>
      </w:r>
      <w:r w:rsidR="003A0937">
        <w:t>[2]</w:t>
      </w:r>
      <w:r w:rsidR="009C50E3">
        <w:fldChar w:fldCharType="end"/>
      </w:r>
      <w:r w:rsidR="009C50E3">
        <w:t>.</w:t>
      </w:r>
      <w:r w:rsidR="0062176D">
        <w:t xml:space="preserve">  We refer to the justification of the Rel-17 NR NTN work item for the following background information </w:t>
      </w:r>
      <w:r w:rsidR="0062176D">
        <w:fldChar w:fldCharType="begin"/>
      </w:r>
      <w:r w:rsidR="0062176D">
        <w:instrText xml:space="preserve"> REF _Ref166395467 \r \h </w:instrText>
      </w:r>
      <w:r w:rsidR="0062176D">
        <w:fldChar w:fldCharType="separate"/>
      </w:r>
      <w:r w:rsidR="003A0937">
        <w:t>[3]</w:t>
      </w:r>
      <w:r w:rsidR="0062176D">
        <w:fldChar w:fldCharType="end"/>
      </w:r>
      <w:r w:rsidR="0062176D">
        <w:t>:</w:t>
      </w:r>
    </w:p>
    <w:p w14:paraId="019FB6A8" w14:textId="77777777" w:rsidR="0062176D" w:rsidRDefault="0062176D" w:rsidP="00FA2DA6"/>
    <w:tbl>
      <w:tblPr>
        <w:tblStyle w:val="TableGrid"/>
        <w:tblW w:w="0" w:type="auto"/>
        <w:tblLook w:val="04A0" w:firstRow="1" w:lastRow="0" w:firstColumn="1" w:lastColumn="0" w:noHBand="0" w:noVBand="1"/>
      </w:tblPr>
      <w:tblGrid>
        <w:gridCol w:w="9631"/>
      </w:tblGrid>
      <w:tr w:rsidR="0062176D" w14:paraId="4CAA40BF" w14:textId="77777777" w:rsidTr="0062176D">
        <w:tc>
          <w:tcPr>
            <w:tcW w:w="9631" w:type="dxa"/>
          </w:tcPr>
          <w:p w14:paraId="5D421EF3" w14:textId="5331B429" w:rsidR="0062176D" w:rsidRPr="0062176D" w:rsidRDefault="0062176D" w:rsidP="00FA2DA6">
            <w:pPr>
              <w:rPr>
                <w:bCs/>
              </w:rPr>
            </w:pPr>
            <w:r w:rsidRPr="00CF20EA">
              <w:rPr>
                <w:bCs/>
              </w:rPr>
              <w:t>As per TR 38.821, it shall be assumed that handheld devices in FR1 and “VSAT” devices with external antenna (including fixed and moving platform mounted devices) can be considered for NT</w:t>
            </w:r>
            <w:r>
              <w:rPr>
                <w:bCs/>
              </w:rPr>
              <w:t>N for the RAN1-3 specifications.</w:t>
            </w:r>
          </w:p>
        </w:tc>
      </w:tr>
    </w:tbl>
    <w:p w14:paraId="11B58997" w14:textId="77777777" w:rsidR="0062176D" w:rsidRDefault="0062176D" w:rsidP="00FA2DA6"/>
    <w:p w14:paraId="0E5F5B65" w14:textId="7E3634A1" w:rsidR="0062176D" w:rsidRDefault="0062176D" w:rsidP="0062176D">
      <w:pPr>
        <w:pStyle w:val="Observation"/>
      </w:pPr>
      <w:bookmarkStart w:id="1" w:name="_Toc166398330"/>
      <w:bookmarkStart w:id="2" w:name="_Toc166416640"/>
      <w:bookmarkStart w:id="3" w:name="_Toc166481679"/>
      <w:r>
        <w:t>Observation 1:</w:t>
      </w:r>
      <w:r>
        <w:tab/>
        <w:t>The “VSAT” category of devise includes a diverse range of device form factors and antenna solutions.</w:t>
      </w:r>
      <w:bookmarkEnd w:id="1"/>
      <w:bookmarkEnd w:id="2"/>
      <w:bookmarkEnd w:id="3"/>
    </w:p>
    <w:p w14:paraId="60432F7B" w14:textId="77777777" w:rsidR="0062176D" w:rsidRDefault="0062176D" w:rsidP="00FA2DA6"/>
    <w:p w14:paraId="5D1938DA" w14:textId="665D2B81" w:rsidR="0062176D" w:rsidRDefault="0062176D" w:rsidP="00FA2DA6">
      <w:r>
        <w:t xml:space="preserve">Considering the diverse range of form factors associated with the “VSAT” category, it is our preference to focus the Rel-19 RAN4 effort on the </w:t>
      </w:r>
      <w:r w:rsidR="001D2656">
        <w:t>most anticipated</w:t>
      </w:r>
      <w:r>
        <w:t xml:space="preserve"> device type, which is the handheld UE. </w:t>
      </w:r>
    </w:p>
    <w:p w14:paraId="7C29D18F" w14:textId="77777777" w:rsidR="009C50E3" w:rsidRDefault="009C50E3" w:rsidP="00FA2DA6"/>
    <w:p w14:paraId="64FB3F49" w14:textId="4D3294B3" w:rsidR="001D2656" w:rsidRDefault="001D2656" w:rsidP="001D2656">
      <w:pPr>
        <w:pStyle w:val="Proposal"/>
      </w:pPr>
      <w:bookmarkStart w:id="4" w:name="_Toc166398331"/>
      <w:bookmarkStart w:id="5" w:name="_Toc166416642"/>
      <w:bookmarkStart w:id="6" w:name="_Toc166481681"/>
      <w:r>
        <w:t>Proposal 1:</w:t>
      </w:r>
      <w:r>
        <w:tab/>
        <w:t>RAN4 to prioritize the handheld UE device type for Rel-19 NTN OTA work</w:t>
      </w:r>
      <w:r w:rsidRPr="003E7753">
        <w:t>.</w:t>
      </w:r>
      <w:bookmarkEnd w:id="4"/>
      <w:bookmarkEnd w:id="5"/>
      <w:bookmarkEnd w:id="6"/>
      <w:r w:rsidRPr="003E7753">
        <w:t xml:space="preserve"> </w:t>
      </w:r>
    </w:p>
    <w:p w14:paraId="2E496C65" w14:textId="77777777" w:rsidR="001D2656" w:rsidRDefault="001D2656" w:rsidP="00FA2DA6"/>
    <w:p w14:paraId="3A175479" w14:textId="036185CC" w:rsidR="001D2656" w:rsidRDefault="00A1026D" w:rsidP="00FA2DA6">
      <w:r>
        <w:t xml:space="preserve">Further reviewing the handheld UE assumptions made in the study item on NTN architecture, we have the following target performance per usage scenario from TR38.821 </w:t>
      </w:r>
      <w:r>
        <w:fldChar w:fldCharType="begin"/>
      </w:r>
      <w:r>
        <w:instrText xml:space="preserve"> REF _Ref166397241 \r \h </w:instrText>
      </w:r>
      <w:r>
        <w:fldChar w:fldCharType="separate"/>
      </w:r>
      <w:r w:rsidR="003A0937">
        <w:t>[4]</w:t>
      </w:r>
      <w:r>
        <w:fldChar w:fldCharType="end"/>
      </w:r>
      <w:r>
        <w:t>:</w:t>
      </w:r>
    </w:p>
    <w:p w14:paraId="4185BAF8" w14:textId="77777777" w:rsidR="00A1026D" w:rsidRDefault="00A1026D" w:rsidP="00FA2DA6"/>
    <w:p w14:paraId="5D57E9E3" w14:textId="0E5DE852" w:rsidR="00A1026D" w:rsidRDefault="00901F92" w:rsidP="00476683">
      <w:pPr>
        <w:jc w:val="center"/>
      </w:pPr>
      <w:r w:rsidRPr="00901F92">
        <w:rPr>
          <w:noProof/>
        </w:rPr>
        <w:drawing>
          <wp:inline distT="0" distB="0" distL="0" distR="0" wp14:anchorId="43A64723" wp14:editId="1F0B3136">
            <wp:extent cx="4114800" cy="3333752"/>
            <wp:effectExtent l="0" t="0" r="0" b="6350"/>
            <wp:docPr id="301340080" name="Picture 1" descr="A table with informatio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40080" name="Picture 1" descr="A table with information on it&#10;&#10;Description automatically generated"/>
                    <pic:cNvPicPr/>
                  </pic:nvPicPr>
                  <pic:blipFill>
                    <a:blip r:embed="rId9"/>
                    <a:stretch>
                      <a:fillRect/>
                    </a:stretch>
                  </pic:blipFill>
                  <pic:spPr>
                    <a:xfrm>
                      <a:off x="0" y="0"/>
                      <a:ext cx="4114800" cy="3333752"/>
                    </a:xfrm>
                    <a:prstGeom prst="rect">
                      <a:avLst/>
                    </a:prstGeom>
                  </pic:spPr>
                </pic:pic>
              </a:graphicData>
            </a:graphic>
          </wp:inline>
        </w:drawing>
      </w:r>
    </w:p>
    <w:p w14:paraId="629479B4" w14:textId="4BE064F8" w:rsidR="00A1026D" w:rsidRDefault="00901F92" w:rsidP="00901F92">
      <w:pPr>
        <w:jc w:val="center"/>
      </w:pPr>
      <w:r w:rsidRPr="00901F92">
        <w:rPr>
          <w:noProof/>
        </w:rPr>
        <w:lastRenderedPageBreak/>
        <w:drawing>
          <wp:inline distT="0" distB="0" distL="0" distR="0" wp14:anchorId="7A8E4BF1" wp14:editId="001FAA5C">
            <wp:extent cx="4114800" cy="2647454"/>
            <wp:effectExtent l="0" t="0" r="0" b="0"/>
            <wp:docPr id="738670024" name="Picture 1" descr="A screenshot of a data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670024" name="Picture 1" descr="A screenshot of a data sheet&#10;&#10;Description automatically generated"/>
                    <pic:cNvPicPr/>
                  </pic:nvPicPr>
                  <pic:blipFill>
                    <a:blip r:embed="rId10"/>
                    <a:stretch>
                      <a:fillRect/>
                    </a:stretch>
                  </pic:blipFill>
                  <pic:spPr>
                    <a:xfrm>
                      <a:off x="0" y="0"/>
                      <a:ext cx="4114800" cy="2647454"/>
                    </a:xfrm>
                    <a:prstGeom prst="rect">
                      <a:avLst/>
                    </a:prstGeom>
                  </pic:spPr>
                </pic:pic>
              </a:graphicData>
            </a:graphic>
          </wp:inline>
        </w:drawing>
      </w:r>
    </w:p>
    <w:p w14:paraId="305B7D53" w14:textId="77777777" w:rsidR="00901F92" w:rsidRDefault="00901F92" w:rsidP="00FA2DA6"/>
    <w:p w14:paraId="390A8E20" w14:textId="473231CB" w:rsidR="001D2656" w:rsidRDefault="00A1026D" w:rsidP="00FA2DA6">
      <w:r w:rsidRPr="00A1026D">
        <w:t>Considering the pedestrian handheld and IoT scenarios, the DL data rate ranges from 2 kbps to 2 Mbps, and the UL data rate ranges from 10 kbps to 250 kbps</w:t>
      </w:r>
      <w:r>
        <w:t xml:space="preserve">.  For comparison, we refer to the Rel-15 NR Stage 1 specification in TS22.261 </w:t>
      </w:r>
      <w:r>
        <w:fldChar w:fldCharType="begin"/>
      </w:r>
      <w:r>
        <w:instrText xml:space="preserve"> REF _Ref166397184 \r \h </w:instrText>
      </w:r>
      <w:r>
        <w:fldChar w:fldCharType="separate"/>
      </w:r>
      <w:r w:rsidR="003A0937">
        <w:t>[5]</w:t>
      </w:r>
      <w:r>
        <w:fldChar w:fldCharType="end"/>
      </w:r>
      <w:r>
        <w:t>:</w:t>
      </w:r>
    </w:p>
    <w:p w14:paraId="3ED43D5E" w14:textId="77777777" w:rsidR="00A1026D" w:rsidRDefault="00A1026D" w:rsidP="00FA2DA6"/>
    <w:p w14:paraId="7B0BA020" w14:textId="4BE942BD" w:rsidR="00A1026D" w:rsidRDefault="00A1026D" w:rsidP="00476683">
      <w:pPr>
        <w:jc w:val="center"/>
      </w:pPr>
      <w:r w:rsidRPr="00A1026D">
        <w:rPr>
          <w:noProof/>
        </w:rPr>
        <w:drawing>
          <wp:inline distT="0" distB="0" distL="0" distR="0" wp14:anchorId="4EB22E97" wp14:editId="23EA2200">
            <wp:extent cx="4114800" cy="3889875"/>
            <wp:effectExtent l="0" t="0" r="0" b="0"/>
            <wp:docPr id="714392496" name="Picture 1" descr="A table of information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392496" name="Picture 1" descr="A table of information with text&#10;&#10;Description automatically generated with medium confidence"/>
                    <pic:cNvPicPr/>
                  </pic:nvPicPr>
                  <pic:blipFill>
                    <a:blip r:embed="rId11"/>
                    <a:stretch>
                      <a:fillRect/>
                    </a:stretch>
                  </pic:blipFill>
                  <pic:spPr>
                    <a:xfrm>
                      <a:off x="0" y="0"/>
                      <a:ext cx="4114800" cy="3889875"/>
                    </a:xfrm>
                    <a:prstGeom prst="rect">
                      <a:avLst/>
                    </a:prstGeom>
                  </pic:spPr>
                </pic:pic>
              </a:graphicData>
            </a:graphic>
          </wp:inline>
        </w:drawing>
      </w:r>
    </w:p>
    <w:p w14:paraId="73CC2082" w14:textId="77777777" w:rsidR="00A1026D" w:rsidRDefault="00A1026D" w:rsidP="00FA2DA6"/>
    <w:p w14:paraId="3FFC8A24" w14:textId="303173F2" w:rsidR="00476683" w:rsidRDefault="00476683" w:rsidP="00476683">
      <w:r>
        <w:t xml:space="preserve">The NR Stage 1 requirements </w:t>
      </w:r>
      <w:r w:rsidR="0048081E">
        <w:t>specify</w:t>
      </w:r>
      <w:r>
        <w:t xml:space="preserve"> DL data rate ranging from 15 Mbps to 1 </w:t>
      </w:r>
      <w:proofErr w:type="spellStart"/>
      <w:r>
        <w:t>Gpbs</w:t>
      </w:r>
      <w:proofErr w:type="spellEnd"/>
      <w:r>
        <w:t xml:space="preserve">, and UL data rate ranging from 7.5 Mbps to 500 Mbps.  This vast gap in data rate service requirements between the general NR mobile broadband network and the NR/IoT NTN network implies that the most common use case for the NTN network may not be a real-time or high data rate application.  Considering the potentially lower data rates expected for these links than </w:t>
      </w:r>
      <w:proofErr w:type="spellStart"/>
      <w:r>
        <w:t>eMBB</w:t>
      </w:r>
      <w:proofErr w:type="spellEnd"/>
      <w:r>
        <w:t>, it is useful to discuss whether the talk mode test condition is applicable to such devices.  For example, if the primary use case for these devices is messaging/SMS, then only browsing mode (with hand phantom) can be the prioritized test condition.</w:t>
      </w:r>
    </w:p>
    <w:p w14:paraId="742C73EB" w14:textId="77777777" w:rsidR="00A1026D" w:rsidRDefault="00A1026D" w:rsidP="00FA2DA6"/>
    <w:p w14:paraId="053A8F39" w14:textId="3CFD25B5" w:rsidR="009C50E3" w:rsidRDefault="009C50E3" w:rsidP="009C50E3">
      <w:pPr>
        <w:pStyle w:val="Proposal"/>
      </w:pPr>
      <w:bookmarkStart w:id="7" w:name="_Toc166398332"/>
      <w:bookmarkStart w:id="8" w:name="_Toc166416643"/>
      <w:bookmarkStart w:id="9" w:name="_Toc166481682"/>
      <w:r>
        <w:t xml:space="preserve">Proposal </w:t>
      </w:r>
      <w:r w:rsidR="00476683">
        <w:t>2</w:t>
      </w:r>
      <w:r>
        <w:t>:</w:t>
      </w:r>
      <w:r>
        <w:tab/>
      </w:r>
      <w:r w:rsidR="00476683">
        <w:t>RAN4 to prioritize the browsing mode (with hand phantom) test condition for NR/IoT NTN devices</w:t>
      </w:r>
      <w:r w:rsidRPr="003E7753">
        <w:t>.</w:t>
      </w:r>
      <w:bookmarkEnd w:id="7"/>
      <w:bookmarkEnd w:id="8"/>
      <w:bookmarkEnd w:id="9"/>
      <w:r w:rsidRPr="003E7753">
        <w:t xml:space="preserve"> </w:t>
      </w:r>
    </w:p>
    <w:p w14:paraId="4D3BABCC" w14:textId="77777777" w:rsidR="009C50E3" w:rsidRDefault="009C50E3" w:rsidP="00FA2DA6"/>
    <w:p w14:paraId="65E23167" w14:textId="421DB875" w:rsidR="0008084C" w:rsidRDefault="0008084C" w:rsidP="0008084C">
      <w:pPr>
        <w:pStyle w:val="Heading2"/>
      </w:pPr>
      <w:r>
        <w:t>2.2</w:t>
      </w:r>
      <w:r>
        <w:tab/>
        <w:t>Test conditions</w:t>
      </w:r>
    </w:p>
    <w:p w14:paraId="50F82723" w14:textId="515285C2" w:rsidR="002121CB" w:rsidRDefault="002121CB" w:rsidP="00FA2DA6">
      <w:r>
        <w:t>The Rel-17 NTN specification includes capabilities and requirements for GSO and NGSO satellite deployment conditions.  From the RF test configuration perspective, these conditions also have an impact.  TS 36.102 specifies the following side conditions for IoT NTN:</w:t>
      </w:r>
    </w:p>
    <w:p w14:paraId="544C2B77" w14:textId="77777777" w:rsidR="00E62B11" w:rsidRDefault="00E62B11" w:rsidP="00FA2DA6"/>
    <w:p w14:paraId="045328D1" w14:textId="67A1B141" w:rsidR="002121CB" w:rsidRDefault="002121CB" w:rsidP="00FA2DA6">
      <w:r w:rsidRPr="002121CB">
        <w:rPr>
          <w:noProof/>
        </w:rPr>
        <w:drawing>
          <wp:inline distT="0" distB="0" distL="0" distR="0" wp14:anchorId="4119FAC8" wp14:editId="651EBB38">
            <wp:extent cx="6122035" cy="2275840"/>
            <wp:effectExtent l="12700" t="12700" r="12065" b="10160"/>
            <wp:docPr id="588576509"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76509" name="Picture 1" descr="A white paper with black text&#10;&#10;Description automatically generated"/>
                    <pic:cNvPicPr/>
                  </pic:nvPicPr>
                  <pic:blipFill>
                    <a:blip r:embed="rId12"/>
                    <a:stretch>
                      <a:fillRect/>
                    </a:stretch>
                  </pic:blipFill>
                  <pic:spPr>
                    <a:xfrm>
                      <a:off x="0" y="0"/>
                      <a:ext cx="6122035" cy="2275840"/>
                    </a:xfrm>
                    <a:prstGeom prst="rect">
                      <a:avLst/>
                    </a:prstGeom>
                    <a:ln>
                      <a:solidFill>
                        <a:schemeClr val="accent1"/>
                      </a:solidFill>
                    </a:ln>
                  </pic:spPr>
                </pic:pic>
              </a:graphicData>
            </a:graphic>
          </wp:inline>
        </w:drawing>
      </w:r>
    </w:p>
    <w:p w14:paraId="25F50B38" w14:textId="31500C99" w:rsidR="002121CB" w:rsidRDefault="002121CB" w:rsidP="00FA2DA6">
      <w:r>
        <w:t>TS 38.101-5 specifies the following side conditions for NR NTN:</w:t>
      </w:r>
    </w:p>
    <w:p w14:paraId="7D5741A8" w14:textId="77777777" w:rsidR="00E62B11" w:rsidRDefault="00E62B11" w:rsidP="00FA2DA6"/>
    <w:p w14:paraId="09E608B9" w14:textId="2921C629" w:rsidR="002121CB" w:rsidRDefault="002121CB" w:rsidP="00FA2DA6">
      <w:r w:rsidRPr="002121CB">
        <w:rPr>
          <w:noProof/>
        </w:rPr>
        <w:drawing>
          <wp:inline distT="0" distB="0" distL="0" distR="0" wp14:anchorId="0FBBD2F6" wp14:editId="70E6CEEB">
            <wp:extent cx="6122035" cy="2418080"/>
            <wp:effectExtent l="12700" t="12700" r="12065" b="7620"/>
            <wp:docPr id="1098838107"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38107" name="Picture 1" descr="A close-up of a document&#10;&#10;Description automatically generated"/>
                    <pic:cNvPicPr/>
                  </pic:nvPicPr>
                  <pic:blipFill>
                    <a:blip r:embed="rId13"/>
                    <a:stretch>
                      <a:fillRect/>
                    </a:stretch>
                  </pic:blipFill>
                  <pic:spPr>
                    <a:xfrm>
                      <a:off x="0" y="0"/>
                      <a:ext cx="6122035" cy="2418080"/>
                    </a:xfrm>
                    <a:prstGeom prst="rect">
                      <a:avLst/>
                    </a:prstGeom>
                    <a:ln>
                      <a:solidFill>
                        <a:schemeClr val="accent1"/>
                      </a:solidFill>
                    </a:ln>
                  </pic:spPr>
                </pic:pic>
              </a:graphicData>
            </a:graphic>
          </wp:inline>
        </w:drawing>
      </w:r>
    </w:p>
    <w:p w14:paraId="7751E3D5" w14:textId="77777777" w:rsidR="00E62B11" w:rsidRDefault="00E62B11" w:rsidP="00FA2DA6"/>
    <w:p w14:paraId="076200DB" w14:textId="177ED22E" w:rsidR="002121CB" w:rsidRDefault="002121CB" w:rsidP="00FA2DA6">
      <w:r>
        <w:t>Considering that non-zero Doppler side conditions are already verified using the frequency error test cases, the test methodologies for TRP and TRS should follow the same test conditions as those already agreed for general transmitter and receiver characteristics.</w:t>
      </w:r>
    </w:p>
    <w:p w14:paraId="24F9AE28" w14:textId="77777777" w:rsidR="00E62B11" w:rsidRDefault="00E62B11" w:rsidP="00FA2DA6"/>
    <w:p w14:paraId="62E2E073" w14:textId="58005F1B" w:rsidR="008E7986" w:rsidRDefault="002121CB" w:rsidP="000C0B58">
      <w:pPr>
        <w:pStyle w:val="Proposal"/>
      </w:pPr>
      <w:bookmarkStart w:id="10" w:name="_Toc163471918"/>
      <w:bookmarkStart w:id="11" w:name="_Toc163481693"/>
      <w:bookmarkStart w:id="12" w:name="_Toc163482094"/>
      <w:bookmarkStart w:id="13" w:name="_Toc163482656"/>
      <w:bookmarkStart w:id="14" w:name="_Toc166398333"/>
      <w:bookmarkStart w:id="15" w:name="_Toc166416644"/>
      <w:bookmarkStart w:id="16" w:name="_Toc166481683"/>
      <w:r>
        <w:t xml:space="preserve">Proposal </w:t>
      </w:r>
      <w:r w:rsidR="00E90BC9">
        <w:t>3</w:t>
      </w:r>
      <w:r>
        <w:t>:</w:t>
      </w:r>
      <w:r>
        <w:tab/>
        <w:t xml:space="preserve">NR/IoT NTN radiated requirements </w:t>
      </w:r>
      <w:r w:rsidRPr="002121CB">
        <w:t>shall be verified when Doppler conditions are set to zero and delay conditions are set to constant for all types of satellites</w:t>
      </w:r>
      <w:r w:rsidRPr="003E7753">
        <w:t>.</w:t>
      </w:r>
      <w:bookmarkEnd w:id="10"/>
      <w:bookmarkEnd w:id="11"/>
      <w:bookmarkEnd w:id="12"/>
      <w:bookmarkEnd w:id="13"/>
      <w:bookmarkEnd w:id="14"/>
      <w:bookmarkEnd w:id="15"/>
      <w:bookmarkEnd w:id="16"/>
      <w:r w:rsidRPr="003E7753">
        <w:t xml:space="preserve"> </w:t>
      </w:r>
    </w:p>
    <w:p w14:paraId="6C01CA00" w14:textId="77777777" w:rsidR="00E62B11" w:rsidRDefault="00E62B11" w:rsidP="00D64C63"/>
    <w:p w14:paraId="5CF35BBD" w14:textId="7F7EBCE8" w:rsidR="001E224D" w:rsidRDefault="001E224D" w:rsidP="00D64C63">
      <w:r>
        <w:t>Although s</w:t>
      </w:r>
      <w:r w:rsidR="00D64C63" w:rsidRPr="005C5ADE">
        <w:t>ome considerations</w:t>
      </w:r>
      <w:r>
        <w:t xml:space="preserve"> related to the distinction of GSO and NGSO scenarios</w:t>
      </w:r>
      <w:r w:rsidR="00D64C63" w:rsidRPr="005C5ADE">
        <w:t xml:space="preserve"> have </w:t>
      </w:r>
      <w:r>
        <w:t>emerged</w:t>
      </w:r>
      <w:r w:rsidR="00D64C63" w:rsidRPr="005C5ADE">
        <w:t xml:space="preserve"> in </w:t>
      </w:r>
      <w:r>
        <w:t xml:space="preserve">core requirement and conformance discussions in terms of performance metrics, these </w:t>
      </w:r>
      <w:r>
        <w:lastRenderedPageBreak/>
        <w:t>distinctions should remain in the conducted domain.  An OTA test system which also models Doppler shift can lead to unnecessary test system complexity and longer test times.</w:t>
      </w:r>
    </w:p>
    <w:p w14:paraId="3151A255" w14:textId="77777777" w:rsidR="00E62B11" w:rsidRPr="005C5ADE" w:rsidRDefault="00E62B11" w:rsidP="00D64C63"/>
    <w:p w14:paraId="7B55F7D9" w14:textId="67014C6D" w:rsidR="00D64C63" w:rsidRDefault="00D64C63" w:rsidP="00D64C63">
      <w:pPr>
        <w:pStyle w:val="Proposal"/>
      </w:pPr>
      <w:bookmarkStart w:id="17" w:name="_Toc163481694"/>
      <w:bookmarkStart w:id="18" w:name="_Toc163482095"/>
      <w:bookmarkStart w:id="19" w:name="_Toc163482657"/>
      <w:bookmarkStart w:id="20" w:name="_Toc166398334"/>
      <w:bookmarkStart w:id="21" w:name="_Toc166416645"/>
      <w:bookmarkStart w:id="22" w:name="_Toc166481684"/>
      <w:r w:rsidRPr="005C5ADE">
        <w:t xml:space="preserve">Proposal </w:t>
      </w:r>
      <w:r w:rsidR="00E90BC9">
        <w:t>4</w:t>
      </w:r>
      <w:r w:rsidRPr="005C5ADE">
        <w:t>:</w:t>
      </w:r>
      <w:r w:rsidRPr="005C5ADE">
        <w:tab/>
      </w:r>
      <w:bookmarkEnd w:id="17"/>
      <w:bookmarkEnd w:id="18"/>
      <w:bookmarkEnd w:id="19"/>
      <w:r w:rsidR="00260711">
        <w:t>RAN4 shall s</w:t>
      </w:r>
      <w:r w:rsidR="00E90BC9">
        <w:t>trive to specify a single set of OTA requirements applicable to both GSO and NGSO types of UEs.</w:t>
      </w:r>
      <w:bookmarkEnd w:id="20"/>
      <w:bookmarkEnd w:id="21"/>
      <w:bookmarkEnd w:id="22"/>
    </w:p>
    <w:p w14:paraId="6D66C14F" w14:textId="77777777" w:rsidR="004D4DFC" w:rsidRDefault="004D4DFC" w:rsidP="00D64C63">
      <w:pPr>
        <w:pStyle w:val="Proposal"/>
      </w:pPr>
    </w:p>
    <w:p w14:paraId="050D626E" w14:textId="08E5D0B3" w:rsidR="00CD6D99" w:rsidRPr="00CD6D99" w:rsidRDefault="000D3B77" w:rsidP="00CD6D99">
      <w:r>
        <w:t xml:space="preserve">For IoT and </w:t>
      </w:r>
      <w:r w:rsidR="00CD6D99" w:rsidRPr="00CD6D99">
        <w:t>NR NTN</w:t>
      </w:r>
      <w:r>
        <w:t>, RAN4 should consider</w:t>
      </w:r>
      <w:r w:rsidR="00CD6D99" w:rsidRPr="00CD6D99">
        <w:t xml:space="preserve"> match</w:t>
      </w:r>
      <w:r>
        <w:t>ing the</w:t>
      </w:r>
      <w:r w:rsidR="00CD6D99" w:rsidRPr="00CD6D99">
        <w:t xml:space="preserve"> </w:t>
      </w:r>
      <w:r>
        <w:t xml:space="preserve">TS 36.102 and </w:t>
      </w:r>
      <w:r w:rsidR="00CD6D99" w:rsidRPr="00CD6D99">
        <w:t>38.101-5 MOP/REFSENS side conditions</w:t>
      </w:r>
      <w:r>
        <w:t xml:space="preserve"> for the TRP and TRS requirements, respectively.  RAN4 should consider b</w:t>
      </w:r>
      <w:r w:rsidR="00CD6D99" w:rsidRPr="00CD6D99">
        <w:t xml:space="preserve">ands </w:t>
      </w:r>
      <w:r>
        <w:t>B256/n</w:t>
      </w:r>
      <w:r w:rsidR="00CD6D99" w:rsidRPr="00CD6D99">
        <w:t xml:space="preserve">256, </w:t>
      </w:r>
      <w:r>
        <w:t>B255/n</w:t>
      </w:r>
      <w:r w:rsidR="00CD6D99" w:rsidRPr="00CD6D99">
        <w:t xml:space="preserve">255, </w:t>
      </w:r>
      <w:r>
        <w:t>B254n</w:t>
      </w:r>
      <w:r w:rsidR="00CD6D99" w:rsidRPr="00CD6D99">
        <w:t>254</w:t>
      </w:r>
      <w:r>
        <w:t xml:space="preserve"> as a starting point, and any additional bands concluded in the Rel-10 timeframe should be included in the TOA specifications as well.  Furthermore, both PC3 (Rel-17 NTN baseline) and PC2 (part of Rel-19 work) should be included.</w:t>
      </w:r>
    </w:p>
    <w:p w14:paraId="4563F1ED" w14:textId="77777777" w:rsidR="008550A3" w:rsidRDefault="008550A3" w:rsidP="00CD6D99"/>
    <w:p w14:paraId="72792E00" w14:textId="1F7ACD18" w:rsidR="000D3B77" w:rsidRDefault="000D3B77" w:rsidP="000D3B77">
      <w:pPr>
        <w:pStyle w:val="Proposal"/>
      </w:pPr>
      <w:bookmarkStart w:id="23" w:name="_Toc166416646"/>
      <w:bookmarkStart w:id="24" w:name="_Toc166481685"/>
      <w:r w:rsidRPr="005C5ADE">
        <w:t xml:space="preserve">Proposal </w:t>
      </w:r>
      <w:r>
        <w:t>5</w:t>
      </w:r>
      <w:r w:rsidRPr="005C5ADE">
        <w:t>:</w:t>
      </w:r>
      <w:r w:rsidRPr="005C5ADE">
        <w:tab/>
      </w:r>
      <w:r>
        <w:t>RAN4 shall strive to match the bands, power class, and test configurations of the IoT/NTN radiated specification with the conducted MOP/REFSENS conditions (TS 36.102 and TS 38.101-5).</w:t>
      </w:r>
      <w:bookmarkEnd w:id="23"/>
      <w:bookmarkEnd w:id="24"/>
    </w:p>
    <w:p w14:paraId="71FF8408" w14:textId="77777777" w:rsidR="000D3B77" w:rsidRPr="00CD6D99" w:rsidRDefault="000D3B77" w:rsidP="00CD6D99"/>
    <w:p w14:paraId="58C8AAFD" w14:textId="34B9D73D" w:rsidR="0008084C" w:rsidRDefault="0008084C" w:rsidP="00CD6D99">
      <w:pPr>
        <w:pStyle w:val="Heading2"/>
      </w:pPr>
      <w:r>
        <w:t>2.3</w:t>
      </w:r>
      <w:r>
        <w:tab/>
        <w:t>Test metric</w:t>
      </w:r>
    </w:p>
    <w:p w14:paraId="77B2F2BB" w14:textId="0A78B158" w:rsidR="004D4DFC" w:rsidRDefault="00B1077F" w:rsidP="004D4DFC">
      <w:r>
        <w:t>RAN4 has discussed many options related to the test metric for NTN devices</w:t>
      </w:r>
      <w:r w:rsidR="003F2525">
        <w:t xml:space="preserve">, with Issue 3-2-2 of the RAN4 #110bis Way Forward capturing the various options and sub-options </w:t>
      </w:r>
      <w:r w:rsidR="003F2525">
        <w:fldChar w:fldCharType="begin"/>
      </w:r>
      <w:r w:rsidR="003F2525">
        <w:instrText xml:space="preserve"> REF _Ref166394803 \r \h </w:instrText>
      </w:r>
      <w:r w:rsidR="003F2525">
        <w:fldChar w:fldCharType="separate"/>
      </w:r>
      <w:r w:rsidR="003A0937">
        <w:t>[2]</w:t>
      </w:r>
      <w:r w:rsidR="003F2525">
        <w:fldChar w:fldCharType="end"/>
      </w:r>
      <w:r>
        <w:t>.</w:t>
      </w:r>
      <w:r w:rsidR="00773AF1">
        <w:t xml:space="preserve">  The proposals which feature integrating the radiated metrics of EIRP and EIS over angles that do not span the entire sphere can be motivated by the observation that for NTN devices it could be feasible to assume that a connection manager assists the user with positioning the device to obtain a </w:t>
      </w:r>
      <w:r w:rsidR="00226AF4">
        <w:t>higher</w:t>
      </w:r>
      <w:r w:rsidR="00773AF1">
        <w:t xml:space="preserve"> quality signal</w:t>
      </w:r>
      <w:r w:rsidR="00226AF4">
        <w:t xml:space="preserve"> </w:t>
      </w:r>
      <w:r w:rsidR="00226AF4">
        <w:fldChar w:fldCharType="begin"/>
      </w:r>
      <w:r w:rsidR="00226AF4">
        <w:instrText xml:space="preserve"> REF _Ref166414906 \r \h </w:instrText>
      </w:r>
      <w:r w:rsidR="00226AF4">
        <w:fldChar w:fldCharType="separate"/>
      </w:r>
      <w:r w:rsidR="003A0937">
        <w:t>[6]</w:t>
      </w:r>
      <w:r w:rsidR="00226AF4">
        <w:fldChar w:fldCharType="end"/>
      </w:r>
      <w:r w:rsidR="00773AF1">
        <w:t>.</w:t>
      </w:r>
    </w:p>
    <w:p w14:paraId="00F42ED6" w14:textId="77777777" w:rsidR="00EE4A4B" w:rsidRDefault="00EE4A4B" w:rsidP="004D4DFC"/>
    <w:p w14:paraId="20FCD672" w14:textId="514FD020" w:rsidR="00EE4A4B" w:rsidRDefault="00EE4A4B" w:rsidP="00EE4A4B">
      <w:pPr>
        <w:pStyle w:val="Observation"/>
      </w:pPr>
      <w:bookmarkStart w:id="25" w:name="_Toc166416641"/>
      <w:bookmarkStart w:id="26" w:name="_Toc166481680"/>
      <w:r>
        <w:t>Observation 2:</w:t>
      </w:r>
      <w:r>
        <w:tab/>
        <w:t xml:space="preserve">For handheld UEs, RAN4 </w:t>
      </w:r>
      <w:r w:rsidR="003A0937">
        <w:t>should discuss whether it is feasible to</w:t>
      </w:r>
      <w:r>
        <w:t xml:space="preserve"> assume </w:t>
      </w:r>
      <w:r w:rsidRPr="00EE4A4B">
        <w:t>that a connection manager assists the user with positioning the device</w:t>
      </w:r>
      <w:r>
        <w:t>.</w:t>
      </w:r>
      <w:bookmarkEnd w:id="25"/>
      <w:bookmarkEnd w:id="26"/>
    </w:p>
    <w:p w14:paraId="7567BA7B" w14:textId="77777777" w:rsidR="00EE4A4B" w:rsidRDefault="00EE4A4B" w:rsidP="004D4DFC"/>
    <w:p w14:paraId="56DAEB63" w14:textId="0891357B" w:rsidR="00B1077F" w:rsidRDefault="00132992" w:rsidP="0025085C">
      <w:r>
        <w:t xml:space="preserve">If it could be assumed that the user is more likely to interact with the UE by holding it in a certain position (e.g. portrait mode) and elevated </w:t>
      </w:r>
      <w:r w:rsidR="004945C5">
        <w:t>to a certain position (or range of positions)</w:t>
      </w:r>
      <w:r>
        <w:t>, then an argument can be made for defining the TRP and TRS metric as partial integrals over a subset of elevation angles, as an example</w:t>
      </w:r>
      <w:r w:rsidR="004945C5">
        <w:t>, or other similar schemes</w:t>
      </w:r>
      <w:r>
        <w:t xml:space="preserve">.  </w:t>
      </w:r>
      <w:r w:rsidR="00BB26AA">
        <w:t xml:space="preserve">Given this observation, it follows that </w:t>
      </w:r>
      <w:r w:rsidR="004945C5">
        <w:t xml:space="preserve">the design and performance of such implementation-specific schemes can vary widely depending on form factor design, region, band, and satellite constellation.  Additional band-specific aspects, such as the impact of duplexer separation on the accuracy of such device positioning algorithms, should also be considered by RAN4.  In general, RAN4 should consider </w:t>
      </w:r>
      <w:r w:rsidR="00AF3061">
        <w:t>the range of elevation and azimuth angles which have dominant impact on radiated performance of the device under the assumed user interaction scenario as a</w:t>
      </w:r>
      <w:r w:rsidR="0047244E">
        <w:t xml:space="preserve"> parameter</w:t>
      </w:r>
      <w:r w:rsidR="00AF3061">
        <w:t xml:space="preserve"> declared </w:t>
      </w:r>
      <w:r w:rsidR="0047244E">
        <w:t>by the manufacturer</w:t>
      </w:r>
      <w:r w:rsidR="00AF3061">
        <w:t>.</w:t>
      </w:r>
    </w:p>
    <w:p w14:paraId="2F4C024C" w14:textId="77777777" w:rsidR="00454F91" w:rsidRDefault="00454F91" w:rsidP="0025085C"/>
    <w:p w14:paraId="1EC5AB93" w14:textId="4235E0C4" w:rsidR="00454F91" w:rsidRDefault="00454F91" w:rsidP="00454F91">
      <w:pPr>
        <w:pStyle w:val="Proposal"/>
      </w:pPr>
      <w:bookmarkStart w:id="27" w:name="_Toc166416647"/>
      <w:bookmarkStart w:id="28" w:name="_Toc166481686"/>
      <w:r w:rsidRPr="005C5ADE">
        <w:t xml:space="preserve">Proposal </w:t>
      </w:r>
      <w:r w:rsidR="008E5599">
        <w:t>6</w:t>
      </w:r>
      <w:r w:rsidRPr="005C5ADE">
        <w:t>:</w:t>
      </w:r>
      <w:r w:rsidRPr="005C5ADE">
        <w:tab/>
      </w:r>
      <w:r w:rsidRPr="00454F91">
        <w:t xml:space="preserve">RAN4 </w:t>
      </w:r>
      <w:r>
        <w:t>to</w:t>
      </w:r>
      <w:r w:rsidRPr="00454F91">
        <w:t xml:space="preserve"> consider the range of elevation and azimuth angles which have dominant impact on radiated performance of the device under the assumed user interaction scenario as a parameter declared by the manufacturer</w:t>
      </w:r>
      <w:r>
        <w:t>.</w:t>
      </w:r>
      <w:bookmarkEnd w:id="27"/>
      <w:bookmarkEnd w:id="28"/>
    </w:p>
    <w:p w14:paraId="46AF5027" w14:textId="77777777" w:rsidR="00454F91" w:rsidRDefault="00454F91" w:rsidP="0025085C"/>
    <w:p w14:paraId="3667C894" w14:textId="5F98FAB8" w:rsidR="00B1077F" w:rsidRDefault="00454F91" w:rsidP="0025085C">
      <w:r>
        <w:t xml:space="preserve">As RAN4 evaluates the feasible range of elevation and azimuth angles applicable for this declaration, we recommend selecting several options for the manufacturer to choose from.  In general, the narrower span of angles implies a design which relies on an accurate device positioning algorithm and an antenna design which focuses the radiated energy into the intended angular span.  On the other hand, a broader span implies a </w:t>
      </w:r>
      <w:r w:rsidR="00DB4EC1">
        <w:t>design able to tolerate more positioning error.</w:t>
      </w:r>
      <w:r w:rsidR="00F726EF">
        <w:t xml:space="preserve">  The broadest span can be defined as a fallback parameter:  in case no manufacturer declaration is made to the test lab.  This can be the half-sphere measurement, where azimuth angles span 360 degrees and elevation 180 degrees.</w:t>
      </w:r>
    </w:p>
    <w:p w14:paraId="63E9ECC1" w14:textId="77777777" w:rsidR="00A77938" w:rsidRDefault="00A77938" w:rsidP="0025085C"/>
    <w:p w14:paraId="5C9D85E2" w14:textId="77777777" w:rsidR="00A77938" w:rsidRDefault="00A77938" w:rsidP="0025085C">
      <w:r>
        <w:t>On the test metric itself, RAN4 has two broad options:</w:t>
      </w:r>
    </w:p>
    <w:p w14:paraId="38B99ED4" w14:textId="68BE016C" w:rsidR="00A77938" w:rsidRDefault="00A77938" w:rsidP="00A77938">
      <w:pPr>
        <w:pStyle w:val="B1"/>
      </w:pPr>
      <w:r>
        <w:t>Option 1:</w:t>
      </w:r>
      <w:r>
        <w:tab/>
      </w:r>
      <w:r w:rsidRPr="00A77938">
        <w:t>surface integral or EIRP/EIS over the specified range of angles and normalized by the isotropic radiator performance over the same angles or</w:t>
      </w:r>
    </w:p>
    <w:p w14:paraId="0AAE7B40" w14:textId="447F5BAC" w:rsidR="0025085C" w:rsidRPr="00A77938" w:rsidRDefault="00A77938" w:rsidP="00A77938">
      <w:pPr>
        <w:pStyle w:val="B1"/>
      </w:pPr>
      <w:r>
        <w:t>Option 2:</w:t>
      </w:r>
      <w:r>
        <w:tab/>
      </w:r>
      <w:r w:rsidRPr="00A77938">
        <w:t>Outage value corresponding to the Nth percentile of the CDF of EIRP/EIS over the specified range of angles.</w:t>
      </w:r>
    </w:p>
    <w:p w14:paraId="084257B6" w14:textId="77777777" w:rsidR="00A77938" w:rsidRDefault="00A77938" w:rsidP="0025085C"/>
    <w:p w14:paraId="0BE57EA4" w14:textId="67DC88B7" w:rsidR="00A77938" w:rsidRDefault="000D65A5" w:rsidP="0025085C">
      <w:r>
        <w:t>Our preference is to consider Option 2 (o</w:t>
      </w:r>
      <w:r w:rsidRPr="00A77938">
        <w:t>utage value corresponding to the Nth percentile of the CDF of EIRP/EIS over the specified range of angles</w:t>
      </w:r>
      <w:r>
        <w:t>).</w:t>
      </w:r>
    </w:p>
    <w:p w14:paraId="46906CCF" w14:textId="77777777" w:rsidR="00A77938" w:rsidRDefault="00A77938" w:rsidP="0025085C"/>
    <w:p w14:paraId="39F4844F" w14:textId="2284D5C8" w:rsidR="000D65A5" w:rsidRDefault="000D65A5" w:rsidP="000D65A5">
      <w:pPr>
        <w:pStyle w:val="Proposal"/>
      </w:pPr>
      <w:bookmarkStart w:id="29" w:name="_Toc166416648"/>
      <w:bookmarkStart w:id="30" w:name="_Toc166481687"/>
      <w:r w:rsidRPr="005C5ADE">
        <w:t xml:space="preserve">Proposal </w:t>
      </w:r>
      <w:r w:rsidR="008E5599">
        <w:t>7</w:t>
      </w:r>
      <w:r w:rsidRPr="005C5ADE">
        <w:t>:</w:t>
      </w:r>
      <w:r w:rsidRPr="005C5ADE">
        <w:tab/>
      </w:r>
      <w:r w:rsidRPr="00454F91">
        <w:t xml:space="preserve">RAN4 </w:t>
      </w:r>
      <w:r>
        <w:t>to</w:t>
      </w:r>
      <w:r w:rsidRPr="00454F91">
        <w:t xml:space="preserve"> </w:t>
      </w:r>
      <w:r>
        <w:t>consider defining the NTN OTA metric as the o</w:t>
      </w:r>
      <w:r w:rsidRPr="000D65A5">
        <w:t>utage value corresponding to the Nth percentile of the CDF of EIRP/EIS over the specified range of angles</w:t>
      </w:r>
      <w:r>
        <w:t xml:space="preserve"> (Nth percentile FFS).</w:t>
      </w:r>
      <w:bookmarkEnd w:id="29"/>
      <w:bookmarkEnd w:id="30"/>
    </w:p>
    <w:p w14:paraId="1BC698A7" w14:textId="4D409DBF" w:rsidR="0025085C" w:rsidRDefault="0025085C" w:rsidP="004D4DFC"/>
    <w:p w14:paraId="34C99636" w14:textId="77777777" w:rsidR="008E7986" w:rsidRDefault="008E7986" w:rsidP="008E7986">
      <w:pPr>
        <w:pStyle w:val="Heading1"/>
      </w:pPr>
      <w:r>
        <w:t>3</w:t>
      </w:r>
      <w:r>
        <w:tab/>
        <w:t>Conclusions</w:t>
      </w:r>
    </w:p>
    <w:p w14:paraId="001A58A1" w14:textId="0A89C9F0" w:rsidR="00E72324" w:rsidRDefault="005D6137" w:rsidP="00E72324">
      <w:r>
        <w:t xml:space="preserve">This contribution provides our views on the topic of TRP/TRS methodology development for </w:t>
      </w:r>
      <w:r w:rsidR="002121CB">
        <w:t>IoT/NR NTN</w:t>
      </w:r>
      <w:r>
        <w:t xml:space="preserve"> devices.  The following observation and proposal are made:</w:t>
      </w:r>
    </w:p>
    <w:p w14:paraId="14619145" w14:textId="77777777" w:rsidR="00E62B11" w:rsidRDefault="00E62B11" w:rsidP="00E72324"/>
    <w:p w14:paraId="32859636" w14:textId="77777777" w:rsidR="003A0937" w:rsidRDefault="00F62AEB">
      <w:pPr>
        <w:pStyle w:val="TOC1"/>
        <w:rPr>
          <w:rFonts w:asciiTheme="minorHAnsi" w:eastAsiaTheme="minorEastAsia" w:hAnsiTheme="minorHAnsi" w:cstheme="minorBidi"/>
          <w:b w:val="0"/>
          <w:bCs w:val="0"/>
          <w:noProof/>
          <w:kern w:val="2"/>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3A0937">
        <w:rPr>
          <w:noProof/>
        </w:rPr>
        <w:t>Observation 1:</w:t>
      </w:r>
      <w:r w:rsidR="003A0937">
        <w:rPr>
          <w:rFonts w:asciiTheme="minorHAnsi" w:eastAsiaTheme="minorEastAsia" w:hAnsiTheme="minorHAnsi" w:cstheme="minorBidi"/>
          <w:b w:val="0"/>
          <w:bCs w:val="0"/>
          <w:noProof/>
          <w:kern w:val="2"/>
          <w14:ligatures w14:val="standardContextual"/>
        </w:rPr>
        <w:tab/>
      </w:r>
      <w:r w:rsidR="003A0937">
        <w:rPr>
          <w:noProof/>
        </w:rPr>
        <w:t>The “VSAT” category of devise includes a diverse range of device form factors and antenna solutions.</w:t>
      </w:r>
    </w:p>
    <w:p w14:paraId="49E06DA8"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Observation 2:</w:t>
      </w:r>
      <w:r>
        <w:rPr>
          <w:rFonts w:asciiTheme="minorHAnsi" w:eastAsiaTheme="minorEastAsia" w:hAnsiTheme="minorHAnsi" w:cstheme="minorBidi"/>
          <w:b w:val="0"/>
          <w:bCs w:val="0"/>
          <w:noProof/>
          <w:kern w:val="2"/>
          <w14:ligatures w14:val="standardContextual"/>
        </w:rPr>
        <w:tab/>
      </w:r>
      <w:r>
        <w:rPr>
          <w:noProof/>
        </w:rPr>
        <w:t>For handheld UEs, RAN4 should discuss whether it is feasible to assume that a connection manager assists the user with positioning the device.</w:t>
      </w:r>
    </w:p>
    <w:p w14:paraId="6F3027FC" w14:textId="41DBB048" w:rsidR="00BA300B" w:rsidRDefault="00F62AEB" w:rsidP="00E72324">
      <w:r>
        <w:rPr>
          <w:rFonts w:asciiTheme="minorHAnsi" w:hAnsiTheme="minorHAnsi"/>
          <w:bCs/>
        </w:rPr>
        <w:fldChar w:fldCharType="end"/>
      </w:r>
    </w:p>
    <w:p w14:paraId="5149B6BA" w14:textId="77777777" w:rsidR="003A0937" w:rsidRDefault="0062595A">
      <w:pPr>
        <w:pStyle w:val="TOC1"/>
        <w:rPr>
          <w:rFonts w:asciiTheme="minorHAnsi" w:eastAsiaTheme="minorEastAsia" w:hAnsiTheme="minorHAnsi" w:cstheme="minorBidi"/>
          <w:b w:val="0"/>
          <w:bCs w:val="0"/>
          <w:noProof/>
          <w:kern w:val="2"/>
          <w14:ligatures w14:val="standardContextual"/>
        </w:rPr>
      </w:pPr>
      <w:r>
        <w:rPr>
          <w:b w:val="0"/>
          <w:bCs w:val="0"/>
        </w:rPr>
        <w:fldChar w:fldCharType="begin"/>
      </w:r>
      <w:r>
        <w:rPr>
          <w:b w:val="0"/>
          <w:bCs w:val="0"/>
        </w:rPr>
        <w:instrText xml:space="preserve"> TOC \n \t "Proposal,1" </w:instrText>
      </w:r>
      <w:r>
        <w:rPr>
          <w:b w:val="0"/>
          <w:bCs w:val="0"/>
        </w:rPr>
        <w:fldChar w:fldCharType="separate"/>
      </w:r>
      <w:r w:rsidR="003A0937">
        <w:rPr>
          <w:noProof/>
        </w:rPr>
        <w:t>Proposal 1:</w:t>
      </w:r>
      <w:r w:rsidR="003A0937">
        <w:rPr>
          <w:rFonts w:asciiTheme="minorHAnsi" w:eastAsiaTheme="minorEastAsia" w:hAnsiTheme="minorHAnsi" w:cstheme="minorBidi"/>
          <w:b w:val="0"/>
          <w:bCs w:val="0"/>
          <w:noProof/>
          <w:kern w:val="2"/>
          <w14:ligatures w14:val="standardContextual"/>
        </w:rPr>
        <w:tab/>
      </w:r>
      <w:r w:rsidR="003A0937">
        <w:rPr>
          <w:noProof/>
        </w:rPr>
        <w:t>RAN4 to prioritize the handheld UE device type for Rel-19 NTN OTA work.</w:t>
      </w:r>
    </w:p>
    <w:p w14:paraId="13F3D3D1"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2:</w:t>
      </w:r>
      <w:r>
        <w:rPr>
          <w:rFonts w:asciiTheme="minorHAnsi" w:eastAsiaTheme="minorEastAsia" w:hAnsiTheme="minorHAnsi" w:cstheme="minorBidi"/>
          <w:b w:val="0"/>
          <w:bCs w:val="0"/>
          <w:noProof/>
          <w:kern w:val="2"/>
          <w14:ligatures w14:val="standardContextual"/>
        </w:rPr>
        <w:tab/>
      </w:r>
      <w:r>
        <w:rPr>
          <w:noProof/>
        </w:rPr>
        <w:t>RAN4 to prioritize the browsing mode (with hand phantom) test condition for NR/IoT NTN devices.</w:t>
      </w:r>
    </w:p>
    <w:p w14:paraId="0C11AF07"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3:</w:t>
      </w:r>
      <w:r>
        <w:rPr>
          <w:rFonts w:asciiTheme="minorHAnsi" w:eastAsiaTheme="minorEastAsia" w:hAnsiTheme="minorHAnsi" w:cstheme="minorBidi"/>
          <w:b w:val="0"/>
          <w:bCs w:val="0"/>
          <w:noProof/>
          <w:kern w:val="2"/>
          <w14:ligatures w14:val="standardContextual"/>
        </w:rPr>
        <w:tab/>
      </w:r>
      <w:r>
        <w:rPr>
          <w:noProof/>
        </w:rPr>
        <w:t>NR/IoT NTN radiated requirements shall be verified when Doppler conditions are set to zero and delay conditions are set to constant for all types of satellites.</w:t>
      </w:r>
    </w:p>
    <w:p w14:paraId="1D745891"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4:</w:t>
      </w:r>
      <w:r>
        <w:rPr>
          <w:rFonts w:asciiTheme="minorHAnsi" w:eastAsiaTheme="minorEastAsia" w:hAnsiTheme="minorHAnsi" w:cstheme="minorBidi"/>
          <w:b w:val="0"/>
          <w:bCs w:val="0"/>
          <w:noProof/>
          <w:kern w:val="2"/>
          <w14:ligatures w14:val="standardContextual"/>
        </w:rPr>
        <w:tab/>
      </w:r>
      <w:r>
        <w:rPr>
          <w:noProof/>
        </w:rPr>
        <w:t>RAN4 shall strive to specify a single set of OTA requirements applicable to both GSO and NGSO types of UEs.</w:t>
      </w:r>
    </w:p>
    <w:p w14:paraId="13766EEC"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5:</w:t>
      </w:r>
      <w:r>
        <w:rPr>
          <w:rFonts w:asciiTheme="minorHAnsi" w:eastAsiaTheme="minorEastAsia" w:hAnsiTheme="minorHAnsi" w:cstheme="minorBidi"/>
          <w:b w:val="0"/>
          <w:bCs w:val="0"/>
          <w:noProof/>
          <w:kern w:val="2"/>
          <w14:ligatures w14:val="standardContextual"/>
        </w:rPr>
        <w:tab/>
      </w:r>
      <w:r>
        <w:rPr>
          <w:noProof/>
        </w:rPr>
        <w:t>RAN4 shall strive to match the bands, power class, and test configurations of the IoT/NTN radiated specification with the conducted MOP/REFSENS conditions (TS 36.102 and TS 38.101-5).</w:t>
      </w:r>
    </w:p>
    <w:p w14:paraId="418A08B5"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6:</w:t>
      </w:r>
      <w:r>
        <w:rPr>
          <w:rFonts w:asciiTheme="minorHAnsi" w:eastAsiaTheme="minorEastAsia" w:hAnsiTheme="minorHAnsi" w:cstheme="minorBidi"/>
          <w:b w:val="0"/>
          <w:bCs w:val="0"/>
          <w:noProof/>
          <w:kern w:val="2"/>
          <w14:ligatures w14:val="standardContextual"/>
        </w:rPr>
        <w:tab/>
      </w:r>
      <w:r>
        <w:rPr>
          <w:noProof/>
        </w:rPr>
        <w:t>RAN4 to consider the range of elevation and azimuth angles which have dominant impact on radiated performance of the device under the assumed user interaction scenario as a parameter declared by the manufacturer.</w:t>
      </w:r>
    </w:p>
    <w:p w14:paraId="677CF1B3" w14:textId="77777777" w:rsidR="003A0937" w:rsidRDefault="003A0937">
      <w:pPr>
        <w:pStyle w:val="TOC1"/>
        <w:rPr>
          <w:rFonts w:asciiTheme="minorHAnsi" w:eastAsiaTheme="minorEastAsia" w:hAnsiTheme="minorHAnsi" w:cstheme="minorBidi"/>
          <w:b w:val="0"/>
          <w:bCs w:val="0"/>
          <w:noProof/>
          <w:kern w:val="2"/>
          <w14:ligatures w14:val="standardContextual"/>
        </w:rPr>
      </w:pPr>
      <w:r>
        <w:rPr>
          <w:noProof/>
        </w:rPr>
        <w:t>Proposal 7:</w:t>
      </w:r>
      <w:r>
        <w:rPr>
          <w:rFonts w:asciiTheme="minorHAnsi" w:eastAsiaTheme="minorEastAsia" w:hAnsiTheme="minorHAnsi" w:cstheme="minorBidi"/>
          <w:b w:val="0"/>
          <w:bCs w:val="0"/>
          <w:noProof/>
          <w:kern w:val="2"/>
          <w14:ligatures w14:val="standardContextual"/>
        </w:rPr>
        <w:tab/>
      </w:r>
      <w:r>
        <w:rPr>
          <w:noProof/>
        </w:rPr>
        <w:t>RAN4 to consider defining the NTN OTA metric as the outage value corresponding to the Nth percentile of the CDF of EIRP/EIS over the specified range of angles (Nth percentile FFS).</w:t>
      </w:r>
    </w:p>
    <w:p w14:paraId="05CC6F0A" w14:textId="3F515A16" w:rsidR="005E69AE" w:rsidRDefault="0062595A" w:rsidP="00133E65">
      <w:r>
        <w:rPr>
          <w:b/>
          <w:bCs/>
        </w:rPr>
        <w:fldChar w:fldCharType="end"/>
      </w:r>
    </w:p>
    <w:p w14:paraId="5D2DDC34" w14:textId="77777777" w:rsidR="005E69AE" w:rsidRDefault="005E69AE" w:rsidP="005E69AE">
      <w:pPr>
        <w:pStyle w:val="Heading1"/>
      </w:pPr>
      <w:r>
        <w:t>4</w:t>
      </w:r>
      <w:r>
        <w:tab/>
        <w:t>References</w:t>
      </w:r>
    </w:p>
    <w:p w14:paraId="21F9D74F" w14:textId="643A9E41" w:rsidR="005E69AE" w:rsidRDefault="00B845A4" w:rsidP="005E69AE">
      <w:pPr>
        <w:pStyle w:val="EX"/>
      </w:pPr>
      <w:r w:rsidRPr="00B845A4">
        <w:t>RP-240841</w:t>
      </w:r>
      <w:r>
        <w:t>, “</w:t>
      </w:r>
      <w:r w:rsidRPr="00B845A4">
        <w:t>New WID: WI on TRP (Total Radiated Power), TRS (Total Radiated Sensitivity) and MIMO OTA (Over the Air) testing enhancement Phase 3</w:t>
      </w:r>
      <w:r>
        <w:t>,” Qualcomm, 3GPP RAN #103, March 2024</w:t>
      </w:r>
    </w:p>
    <w:p w14:paraId="702C568B" w14:textId="7AD7E141" w:rsidR="008A3062" w:rsidRDefault="008A3062" w:rsidP="005E69AE">
      <w:pPr>
        <w:pStyle w:val="EX"/>
      </w:pPr>
      <w:bookmarkStart w:id="31" w:name="_Ref166394803"/>
      <w:r w:rsidRPr="008A3062">
        <w:t>R4-2406086</w:t>
      </w:r>
      <w:r>
        <w:t>, “</w:t>
      </w:r>
      <w:r w:rsidRPr="008A3062">
        <w:t>Way Forward for [110bis][338] TRP_TRS_MIMO_OTA</w:t>
      </w:r>
      <w:r>
        <w:t>,” vivo, CAICT, 3GPP RAN4 #110bis</w:t>
      </w:r>
      <w:bookmarkEnd w:id="31"/>
    </w:p>
    <w:p w14:paraId="1D92E873" w14:textId="1D9E02DF" w:rsidR="0062176D" w:rsidRDefault="0062176D" w:rsidP="005E69AE">
      <w:pPr>
        <w:pStyle w:val="EX"/>
      </w:pPr>
      <w:bookmarkStart w:id="32" w:name="_Ref166395467"/>
      <w:r w:rsidRPr="0062176D">
        <w:lastRenderedPageBreak/>
        <w:t>RP-210908</w:t>
      </w:r>
      <w:r>
        <w:t>, “</w:t>
      </w:r>
      <w:r w:rsidRPr="0062176D">
        <w:t>Solutions for NR to support non-terrestrial networks (NTN)</w:t>
      </w:r>
      <w:r>
        <w:t>,” Thales, 3GPP RAN# 91</w:t>
      </w:r>
      <w:bookmarkEnd w:id="32"/>
    </w:p>
    <w:p w14:paraId="1CFD2FF2" w14:textId="6A2C7935" w:rsidR="00A1026D" w:rsidRDefault="00A1026D" w:rsidP="005E69AE">
      <w:pPr>
        <w:pStyle w:val="EX"/>
      </w:pPr>
      <w:bookmarkStart w:id="33" w:name="_Ref166397241"/>
      <w:r>
        <w:t>3GPP TR38.821, “</w:t>
      </w:r>
      <w:r w:rsidRPr="00A1026D">
        <w:t>Solutions for NR to support non-terrestrial networks (NTN)</w:t>
      </w:r>
      <w:r>
        <w:t>”</w:t>
      </w:r>
      <w:bookmarkEnd w:id="33"/>
    </w:p>
    <w:p w14:paraId="63F7382B" w14:textId="1F8F3EA0" w:rsidR="00A1026D" w:rsidRDefault="00A1026D" w:rsidP="00A1026D">
      <w:pPr>
        <w:pStyle w:val="EX"/>
      </w:pPr>
      <w:bookmarkStart w:id="34" w:name="_Ref166397184"/>
      <w:r>
        <w:t>3GPP TS22.261, “Service requirements for the 5G system; Stage 1”</w:t>
      </w:r>
      <w:bookmarkEnd w:id="34"/>
    </w:p>
    <w:p w14:paraId="12F46C48" w14:textId="2780FA57" w:rsidR="00773AF1" w:rsidRDefault="00773AF1" w:rsidP="00A1026D">
      <w:pPr>
        <w:pStyle w:val="EX"/>
      </w:pPr>
      <w:bookmarkStart w:id="35" w:name="_Ref166414906"/>
      <w:r>
        <w:t>“</w:t>
      </w:r>
      <w:r w:rsidRPr="00773AF1">
        <w:t>How to connect to a satellite with your iPhone</w:t>
      </w:r>
      <w:r>
        <w:t xml:space="preserve">,” </w:t>
      </w:r>
      <w:hyperlink r:id="rId14" w:history="1">
        <w:r w:rsidRPr="0016273A">
          <w:rPr>
            <w:rStyle w:val="Hyperlink"/>
          </w:rPr>
          <w:t>https://support.apple.com/en-us/105097</w:t>
        </w:r>
      </w:hyperlink>
      <w:r>
        <w:t xml:space="preserve">, </w:t>
      </w:r>
      <w:proofErr w:type="gramStart"/>
      <w:r>
        <w:t>Apple</w:t>
      </w:r>
      <w:bookmarkEnd w:id="35"/>
      <w:proofErr w:type="gramEnd"/>
    </w:p>
    <w:bookmarkEnd w:id="0"/>
    <w:p w14:paraId="2C7BC95E" w14:textId="77777777" w:rsidR="00080512" w:rsidRDefault="00080512"/>
    <w:sectPr w:rsidR="00080512" w:rsidSect="008802E3">
      <w:headerReference w:type="default" r:id="rId15"/>
      <w:footerReference w:type="default" r:id="rId16"/>
      <w:footerReference w:type="first" r:id="rId1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64508" w14:textId="77777777" w:rsidR="0041077F" w:rsidRDefault="0041077F">
      <w:r>
        <w:separator/>
      </w:r>
    </w:p>
  </w:endnote>
  <w:endnote w:type="continuationSeparator" w:id="0">
    <w:p w14:paraId="7CF8B397" w14:textId="77777777" w:rsidR="0041077F" w:rsidRDefault="004107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38393" w14:textId="77777777" w:rsidR="0041077F" w:rsidRDefault="0041077F">
      <w:r>
        <w:separator/>
      </w:r>
    </w:p>
  </w:footnote>
  <w:footnote w:type="continuationSeparator" w:id="0">
    <w:p w14:paraId="298D3297" w14:textId="77777777" w:rsidR="0041077F" w:rsidRDefault="004107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A82524"/>
    <w:multiLevelType w:val="multilevel"/>
    <w:tmpl w:val="204A3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7436A1"/>
    <w:multiLevelType w:val="hybridMultilevel"/>
    <w:tmpl w:val="F126FABC"/>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9F11297"/>
    <w:multiLevelType w:val="multilevel"/>
    <w:tmpl w:val="D94CF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84F417F"/>
    <w:multiLevelType w:val="multilevel"/>
    <w:tmpl w:val="BD748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145908"/>
    <w:multiLevelType w:val="multilevel"/>
    <w:tmpl w:val="AB2C6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FA63BB8"/>
    <w:multiLevelType w:val="multilevel"/>
    <w:tmpl w:val="82104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29377DE"/>
    <w:multiLevelType w:val="multilevel"/>
    <w:tmpl w:val="B8981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8C930B2"/>
    <w:multiLevelType w:val="multilevel"/>
    <w:tmpl w:val="C9B82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F0E2EA6"/>
    <w:multiLevelType w:val="multilevel"/>
    <w:tmpl w:val="8F9E4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46505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770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06648">
    <w:abstractNumId w:val="1"/>
  </w:num>
  <w:num w:numId="4" w16cid:durableId="1418938167">
    <w:abstractNumId w:val="14"/>
  </w:num>
  <w:num w:numId="5" w16cid:durableId="1192574548">
    <w:abstractNumId w:val="3"/>
  </w:num>
  <w:num w:numId="6" w16cid:durableId="1905604073">
    <w:abstractNumId w:val="3"/>
  </w:num>
  <w:num w:numId="7" w16cid:durableId="2038382258">
    <w:abstractNumId w:val="8"/>
  </w:num>
  <w:num w:numId="8" w16cid:durableId="1769497740">
    <w:abstractNumId w:val="5"/>
  </w:num>
  <w:num w:numId="9" w16cid:durableId="2000189367">
    <w:abstractNumId w:val="6"/>
  </w:num>
  <w:num w:numId="10" w16cid:durableId="1104038683">
    <w:abstractNumId w:val="4"/>
  </w:num>
  <w:num w:numId="11" w16cid:durableId="1742098279">
    <w:abstractNumId w:val="2"/>
  </w:num>
  <w:num w:numId="12" w16cid:durableId="433214944">
    <w:abstractNumId w:val="12"/>
  </w:num>
  <w:num w:numId="13" w16cid:durableId="1230337134">
    <w:abstractNumId w:val="9"/>
  </w:num>
  <w:num w:numId="14" w16cid:durableId="533883566">
    <w:abstractNumId w:val="13"/>
  </w:num>
  <w:num w:numId="15" w16cid:durableId="1792623108">
    <w:abstractNumId w:val="15"/>
  </w:num>
  <w:num w:numId="16" w16cid:durableId="1007758150">
    <w:abstractNumId w:val="10"/>
  </w:num>
  <w:num w:numId="17" w16cid:durableId="1761288391">
    <w:abstractNumId w:val="11"/>
  </w:num>
  <w:num w:numId="18" w16cid:durableId="143321057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5BD"/>
    <w:rsid w:val="00033397"/>
    <w:rsid w:val="00040095"/>
    <w:rsid w:val="00051834"/>
    <w:rsid w:val="00054A22"/>
    <w:rsid w:val="00062023"/>
    <w:rsid w:val="000655A6"/>
    <w:rsid w:val="00074CEA"/>
    <w:rsid w:val="00080512"/>
    <w:rsid w:val="0008084C"/>
    <w:rsid w:val="00085733"/>
    <w:rsid w:val="000A365D"/>
    <w:rsid w:val="000A68F3"/>
    <w:rsid w:val="000B5595"/>
    <w:rsid w:val="000C0451"/>
    <w:rsid w:val="000C0B58"/>
    <w:rsid w:val="000C47C3"/>
    <w:rsid w:val="000D3B77"/>
    <w:rsid w:val="000D58AB"/>
    <w:rsid w:val="000D65A5"/>
    <w:rsid w:val="00104BC6"/>
    <w:rsid w:val="00114E2C"/>
    <w:rsid w:val="001159BB"/>
    <w:rsid w:val="00132992"/>
    <w:rsid w:val="00133525"/>
    <w:rsid w:val="00133E65"/>
    <w:rsid w:val="001A4C42"/>
    <w:rsid w:val="001C21C3"/>
    <w:rsid w:val="001D02C2"/>
    <w:rsid w:val="001D2656"/>
    <w:rsid w:val="001E224D"/>
    <w:rsid w:val="001F0C1D"/>
    <w:rsid w:val="001F1132"/>
    <w:rsid w:val="001F168B"/>
    <w:rsid w:val="001F218F"/>
    <w:rsid w:val="001F3CDB"/>
    <w:rsid w:val="001F718D"/>
    <w:rsid w:val="002121CB"/>
    <w:rsid w:val="00226AF4"/>
    <w:rsid w:val="002347A2"/>
    <w:rsid w:val="00247926"/>
    <w:rsid w:val="0025085C"/>
    <w:rsid w:val="00260711"/>
    <w:rsid w:val="002675F0"/>
    <w:rsid w:val="00276EE4"/>
    <w:rsid w:val="002B6339"/>
    <w:rsid w:val="002E00EE"/>
    <w:rsid w:val="003172DC"/>
    <w:rsid w:val="00331BED"/>
    <w:rsid w:val="0034052F"/>
    <w:rsid w:val="0035462D"/>
    <w:rsid w:val="003765B8"/>
    <w:rsid w:val="003A0483"/>
    <w:rsid w:val="003A0937"/>
    <w:rsid w:val="003C3971"/>
    <w:rsid w:val="003E0E54"/>
    <w:rsid w:val="003E7753"/>
    <w:rsid w:val="003F2525"/>
    <w:rsid w:val="003F358A"/>
    <w:rsid w:val="0041077F"/>
    <w:rsid w:val="00423334"/>
    <w:rsid w:val="004345EC"/>
    <w:rsid w:val="00454F91"/>
    <w:rsid w:val="0047244E"/>
    <w:rsid w:val="00476683"/>
    <w:rsid w:val="0048081E"/>
    <w:rsid w:val="004826A9"/>
    <w:rsid w:val="004945C5"/>
    <w:rsid w:val="004B5348"/>
    <w:rsid w:val="004C1601"/>
    <w:rsid w:val="004D3578"/>
    <w:rsid w:val="004D4DFC"/>
    <w:rsid w:val="004E213A"/>
    <w:rsid w:val="004E4D44"/>
    <w:rsid w:val="004F0988"/>
    <w:rsid w:val="004F3340"/>
    <w:rsid w:val="004F3E3D"/>
    <w:rsid w:val="0053388B"/>
    <w:rsid w:val="00535773"/>
    <w:rsid w:val="00543E6C"/>
    <w:rsid w:val="00565087"/>
    <w:rsid w:val="00572E14"/>
    <w:rsid w:val="00576597"/>
    <w:rsid w:val="00595C50"/>
    <w:rsid w:val="005973BE"/>
    <w:rsid w:val="005A5986"/>
    <w:rsid w:val="005C5ADE"/>
    <w:rsid w:val="005D2E01"/>
    <w:rsid w:val="005D6137"/>
    <w:rsid w:val="005D7526"/>
    <w:rsid w:val="005E69AE"/>
    <w:rsid w:val="00602AEA"/>
    <w:rsid w:val="00603E77"/>
    <w:rsid w:val="00607E3C"/>
    <w:rsid w:val="00614FDF"/>
    <w:rsid w:val="0062176D"/>
    <w:rsid w:val="006246A7"/>
    <w:rsid w:val="0062595A"/>
    <w:rsid w:val="0063543D"/>
    <w:rsid w:val="00647114"/>
    <w:rsid w:val="00653558"/>
    <w:rsid w:val="006A323F"/>
    <w:rsid w:val="006A3823"/>
    <w:rsid w:val="006B30D0"/>
    <w:rsid w:val="006C3D95"/>
    <w:rsid w:val="006E5C86"/>
    <w:rsid w:val="00713C44"/>
    <w:rsid w:val="00734A5B"/>
    <w:rsid w:val="0074026F"/>
    <w:rsid w:val="007429F6"/>
    <w:rsid w:val="00744E76"/>
    <w:rsid w:val="00752198"/>
    <w:rsid w:val="00753881"/>
    <w:rsid w:val="00773AF1"/>
    <w:rsid w:val="00774DA4"/>
    <w:rsid w:val="00781F0F"/>
    <w:rsid w:val="007B600E"/>
    <w:rsid w:val="007D3133"/>
    <w:rsid w:val="007D7277"/>
    <w:rsid w:val="007F0F4A"/>
    <w:rsid w:val="007F71BD"/>
    <w:rsid w:val="008028A4"/>
    <w:rsid w:val="008029FB"/>
    <w:rsid w:val="00820B25"/>
    <w:rsid w:val="00830747"/>
    <w:rsid w:val="008550A3"/>
    <w:rsid w:val="008768CA"/>
    <w:rsid w:val="008802E3"/>
    <w:rsid w:val="008A3062"/>
    <w:rsid w:val="008C384C"/>
    <w:rsid w:val="008E5599"/>
    <w:rsid w:val="008E7986"/>
    <w:rsid w:val="00901F92"/>
    <w:rsid w:val="0090271F"/>
    <w:rsid w:val="00902E23"/>
    <w:rsid w:val="009114D7"/>
    <w:rsid w:val="0091348E"/>
    <w:rsid w:val="00917CCB"/>
    <w:rsid w:val="00932E3C"/>
    <w:rsid w:val="00942EC2"/>
    <w:rsid w:val="00957D75"/>
    <w:rsid w:val="009C50E3"/>
    <w:rsid w:val="009D30C3"/>
    <w:rsid w:val="009F37B7"/>
    <w:rsid w:val="009F5E43"/>
    <w:rsid w:val="00A1026D"/>
    <w:rsid w:val="00A10F02"/>
    <w:rsid w:val="00A164B4"/>
    <w:rsid w:val="00A26956"/>
    <w:rsid w:val="00A53724"/>
    <w:rsid w:val="00A73129"/>
    <w:rsid w:val="00A77938"/>
    <w:rsid w:val="00A82346"/>
    <w:rsid w:val="00A92BA1"/>
    <w:rsid w:val="00AC6BC6"/>
    <w:rsid w:val="00AE11C6"/>
    <w:rsid w:val="00AE3797"/>
    <w:rsid w:val="00AF3061"/>
    <w:rsid w:val="00AF6DE3"/>
    <w:rsid w:val="00B1077F"/>
    <w:rsid w:val="00B15449"/>
    <w:rsid w:val="00B44626"/>
    <w:rsid w:val="00B5775A"/>
    <w:rsid w:val="00B845A4"/>
    <w:rsid w:val="00B93086"/>
    <w:rsid w:val="00BA19ED"/>
    <w:rsid w:val="00BA300B"/>
    <w:rsid w:val="00BA4B8D"/>
    <w:rsid w:val="00BB26AA"/>
    <w:rsid w:val="00BC0F7D"/>
    <w:rsid w:val="00BE3255"/>
    <w:rsid w:val="00BF128E"/>
    <w:rsid w:val="00C1496A"/>
    <w:rsid w:val="00C33079"/>
    <w:rsid w:val="00C350AF"/>
    <w:rsid w:val="00C45231"/>
    <w:rsid w:val="00C72833"/>
    <w:rsid w:val="00C80F1D"/>
    <w:rsid w:val="00C93F40"/>
    <w:rsid w:val="00CA3D0C"/>
    <w:rsid w:val="00CD6D99"/>
    <w:rsid w:val="00CF20E3"/>
    <w:rsid w:val="00D309CC"/>
    <w:rsid w:val="00D46431"/>
    <w:rsid w:val="00D47AF8"/>
    <w:rsid w:val="00D56A52"/>
    <w:rsid w:val="00D57972"/>
    <w:rsid w:val="00D64C63"/>
    <w:rsid w:val="00D675A9"/>
    <w:rsid w:val="00D738D6"/>
    <w:rsid w:val="00D755EB"/>
    <w:rsid w:val="00D87E00"/>
    <w:rsid w:val="00D9134D"/>
    <w:rsid w:val="00DA7A03"/>
    <w:rsid w:val="00DB1818"/>
    <w:rsid w:val="00DB4EC1"/>
    <w:rsid w:val="00DC309B"/>
    <w:rsid w:val="00DC4DA2"/>
    <w:rsid w:val="00DD4C17"/>
    <w:rsid w:val="00DE2F7A"/>
    <w:rsid w:val="00DF2B1F"/>
    <w:rsid w:val="00DF6189"/>
    <w:rsid w:val="00DF62CD"/>
    <w:rsid w:val="00E16509"/>
    <w:rsid w:val="00E44582"/>
    <w:rsid w:val="00E52814"/>
    <w:rsid w:val="00E62B11"/>
    <w:rsid w:val="00E72011"/>
    <w:rsid w:val="00E72324"/>
    <w:rsid w:val="00E72ABE"/>
    <w:rsid w:val="00E77645"/>
    <w:rsid w:val="00E90BC9"/>
    <w:rsid w:val="00EC4A25"/>
    <w:rsid w:val="00EE4A4B"/>
    <w:rsid w:val="00EE5AA7"/>
    <w:rsid w:val="00F025A2"/>
    <w:rsid w:val="00F04712"/>
    <w:rsid w:val="00F21311"/>
    <w:rsid w:val="00F22EC7"/>
    <w:rsid w:val="00F325C8"/>
    <w:rsid w:val="00F56D37"/>
    <w:rsid w:val="00F62AEB"/>
    <w:rsid w:val="00F653B8"/>
    <w:rsid w:val="00F70647"/>
    <w:rsid w:val="00F726EF"/>
    <w:rsid w:val="00F74C09"/>
    <w:rsid w:val="00F9377D"/>
    <w:rsid w:val="00F94078"/>
    <w:rsid w:val="00FA1266"/>
    <w:rsid w:val="00FA2DA6"/>
    <w:rsid w:val="00FA33F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30C3"/>
    <w:rPr>
      <w:sz w:val="24"/>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NormalWeb">
    <w:name w:val="Normal (Web)"/>
    <w:basedOn w:val="Normal"/>
    <w:uiPriority w:val="99"/>
    <w:rsid w:val="00595C50"/>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列出段落"/>
    <w:basedOn w:val="Normal"/>
    <w:link w:val="ListParagraphChar"/>
    <w:uiPriority w:val="34"/>
    <w:qFormat/>
    <w:rsid w:val="00B845A4"/>
    <w:pPr>
      <w:overflowPunct w:val="0"/>
      <w:autoSpaceDE w:val="0"/>
      <w:autoSpaceDN w:val="0"/>
      <w:adjustRightInd w:val="0"/>
      <w:ind w:left="720"/>
      <w:contextualSpacing/>
      <w:textAlignment w:val="baseline"/>
    </w:pPr>
    <w:rPr>
      <w:rFonts w:eastAsia="SimSun"/>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B845A4"/>
    <w:rPr>
      <w:rFonts w:eastAsia="SimSun"/>
    </w:rPr>
  </w:style>
  <w:style w:type="character" w:customStyle="1" w:styleId="B1Char">
    <w:name w:val="B1 Char"/>
    <w:link w:val="B1"/>
    <w:rsid w:val="001F3CDB"/>
    <w:rPr>
      <w:lang w:eastAsia="en-US"/>
    </w:rPr>
  </w:style>
  <w:style w:type="character" w:customStyle="1" w:styleId="TFChar">
    <w:name w:val="TF Char"/>
    <w:link w:val="TF"/>
    <w:qFormat/>
    <w:rsid w:val="001F3CDB"/>
    <w:rPr>
      <w:rFonts w:ascii="Arial" w:hAnsi="Arial"/>
      <w:b/>
      <w:lang w:eastAsia="en-US"/>
    </w:rPr>
  </w:style>
  <w:style w:type="character" w:customStyle="1" w:styleId="apple-converted-space">
    <w:name w:val="apple-converted-space"/>
    <w:basedOn w:val="DefaultParagraphFont"/>
    <w:rsid w:val="009D30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641175">
      <w:bodyDiv w:val="1"/>
      <w:marLeft w:val="0"/>
      <w:marRight w:val="0"/>
      <w:marTop w:val="0"/>
      <w:marBottom w:val="0"/>
      <w:divBdr>
        <w:top w:val="none" w:sz="0" w:space="0" w:color="auto"/>
        <w:left w:val="none" w:sz="0" w:space="0" w:color="auto"/>
        <w:bottom w:val="none" w:sz="0" w:space="0" w:color="auto"/>
        <w:right w:val="none" w:sz="0" w:space="0" w:color="auto"/>
      </w:divBdr>
    </w:div>
    <w:div w:id="376704118">
      <w:bodyDiv w:val="1"/>
      <w:marLeft w:val="0"/>
      <w:marRight w:val="0"/>
      <w:marTop w:val="0"/>
      <w:marBottom w:val="0"/>
      <w:divBdr>
        <w:top w:val="none" w:sz="0" w:space="0" w:color="auto"/>
        <w:left w:val="none" w:sz="0" w:space="0" w:color="auto"/>
        <w:bottom w:val="none" w:sz="0" w:space="0" w:color="auto"/>
        <w:right w:val="none" w:sz="0" w:space="0" w:color="auto"/>
      </w:divBdr>
    </w:div>
    <w:div w:id="1312059840">
      <w:bodyDiv w:val="1"/>
      <w:marLeft w:val="0"/>
      <w:marRight w:val="0"/>
      <w:marTop w:val="0"/>
      <w:marBottom w:val="0"/>
      <w:divBdr>
        <w:top w:val="none" w:sz="0" w:space="0" w:color="auto"/>
        <w:left w:val="none" w:sz="0" w:space="0" w:color="auto"/>
        <w:bottom w:val="none" w:sz="0" w:space="0" w:color="auto"/>
        <w:right w:val="none" w:sz="0" w:space="0" w:color="auto"/>
      </w:divBdr>
    </w:div>
    <w:div w:id="1991328201">
      <w:bodyDiv w:val="1"/>
      <w:marLeft w:val="0"/>
      <w:marRight w:val="0"/>
      <w:marTop w:val="0"/>
      <w:marBottom w:val="0"/>
      <w:divBdr>
        <w:top w:val="none" w:sz="0" w:space="0" w:color="auto"/>
        <w:left w:val="none" w:sz="0" w:space="0" w:color="auto"/>
        <w:bottom w:val="none" w:sz="0" w:space="0" w:color="auto"/>
        <w:right w:val="none" w:sz="0" w:space="0" w:color="auto"/>
      </w:divBdr>
    </w:div>
    <w:div w:id="2041273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support.apple.com/en-us/10509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124</TotalTime>
  <Pages>8</Pages>
  <Words>2332</Words>
  <Characters>12712</Characters>
  <Application>Microsoft Office Word</Application>
  <DocSecurity>0</DocSecurity>
  <Lines>706</Lines>
  <Paragraphs>429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14615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65</cp:revision>
  <cp:lastPrinted>2019-02-25T14:05:00Z</cp:lastPrinted>
  <dcterms:created xsi:type="dcterms:W3CDTF">2019-08-13T15:36:00Z</dcterms:created>
  <dcterms:modified xsi:type="dcterms:W3CDTF">2024-05-13T15:35:00Z</dcterms:modified>
  <cp:category/>
</cp:coreProperties>
</file>